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696E" w14:textId="162D7855" w:rsidR="00FC1CC9" w:rsidRPr="00FC1CC9" w:rsidRDefault="00FC1CC9" w:rsidP="00FC1C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1CC9">
        <w:rPr>
          <w:rFonts w:ascii="Arial" w:hAnsi="Arial" w:cs="Arial"/>
          <w:b/>
          <w:bCs/>
          <w:sz w:val="24"/>
          <w:szCs w:val="24"/>
        </w:rPr>
        <w:t>Coordinación de Partidos Políticos y Financiamiento</w:t>
      </w:r>
    </w:p>
    <w:p w14:paraId="3C12AA71" w14:textId="77777777" w:rsidR="00FC1CC9" w:rsidRDefault="00FC1CC9" w:rsidP="00950E31">
      <w:pPr>
        <w:jc w:val="both"/>
        <w:rPr>
          <w:rFonts w:ascii="Arial" w:hAnsi="Arial" w:cs="Arial"/>
          <w:b/>
        </w:rPr>
      </w:pPr>
    </w:p>
    <w:p w14:paraId="1081C721" w14:textId="696E0069" w:rsidR="003C44DC" w:rsidRPr="00FC1CC9" w:rsidRDefault="00950E31" w:rsidP="00950E31">
      <w:pPr>
        <w:jc w:val="both"/>
        <w:rPr>
          <w:rFonts w:ascii="Arial" w:hAnsi="Arial" w:cs="Arial"/>
          <w:b/>
          <w:sz w:val="24"/>
          <w:szCs w:val="24"/>
        </w:rPr>
      </w:pPr>
      <w:r w:rsidRPr="00FC1CC9">
        <w:rPr>
          <w:rFonts w:ascii="Arial" w:hAnsi="Arial" w:cs="Arial"/>
          <w:b/>
          <w:sz w:val="24"/>
          <w:szCs w:val="24"/>
        </w:rPr>
        <w:t>Ley Electoral del Estado de Baja California</w:t>
      </w:r>
    </w:p>
    <w:p w14:paraId="4F2BE783" w14:textId="77777777" w:rsidR="00950E31" w:rsidRPr="00FC1CC9" w:rsidRDefault="00950E31" w:rsidP="00950E31">
      <w:pPr>
        <w:jc w:val="both"/>
        <w:rPr>
          <w:rFonts w:ascii="Arial" w:hAnsi="Arial" w:cs="Arial"/>
          <w:b/>
          <w:sz w:val="24"/>
          <w:szCs w:val="24"/>
        </w:rPr>
      </w:pPr>
      <w:r w:rsidRPr="00FC1CC9">
        <w:rPr>
          <w:rFonts w:ascii="Arial" w:hAnsi="Arial" w:cs="Arial"/>
          <w:b/>
          <w:sz w:val="24"/>
          <w:szCs w:val="24"/>
        </w:rPr>
        <w:t>Artículo 57</w:t>
      </w:r>
      <w:r w:rsidRPr="00FC1CC9">
        <w:rPr>
          <w:rFonts w:ascii="Arial" w:hAnsi="Arial" w:cs="Arial"/>
          <w:sz w:val="24"/>
          <w:szCs w:val="24"/>
        </w:rPr>
        <w:t>.- La Secretaría Ejecutiva tendrá adscrita las siguientes áreas:</w:t>
      </w:r>
    </w:p>
    <w:p w14:paraId="625D6E4B" w14:textId="77777777" w:rsidR="00950E31" w:rsidRPr="00FC1CC9" w:rsidRDefault="00950E31" w:rsidP="00950E31">
      <w:pPr>
        <w:jc w:val="both"/>
        <w:rPr>
          <w:rFonts w:ascii="Arial" w:hAnsi="Arial" w:cs="Arial"/>
          <w:sz w:val="24"/>
          <w:szCs w:val="24"/>
        </w:rPr>
      </w:pPr>
      <w:r w:rsidRPr="00FC1CC9">
        <w:rPr>
          <w:rFonts w:ascii="Arial" w:hAnsi="Arial" w:cs="Arial"/>
          <w:b/>
          <w:sz w:val="24"/>
          <w:szCs w:val="24"/>
        </w:rPr>
        <w:t>II.</w:t>
      </w:r>
      <w:r w:rsidRPr="00FC1CC9">
        <w:rPr>
          <w:rFonts w:ascii="Arial" w:hAnsi="Arial" w:cs="Arial"/>
          <w:sz w:val="24"/>
          <w:szCs w:val="24"/>
        </w:rPr>
        <w:t xml:space="preserve"> La Coordinación de Partidos Políticos y Financiamiento que tendrá como funciones:</w:t>
      </w:r>
    </w:p>
    <w:p w14:paraId="355D2E0E" w14:textId="77777777" w:rsidR="00950E31" w:rsidRPr="00FC1CC9" w:rsidRDefault="00950E31" w:rsidP="00950E31">
      <w:pPr>
        <w:jc w:val="both"/>
        <w:rPr>
          <w:rFonts w:ascii="Arial" w:hAnsi="Arial" w:cs="Arial"/>
          <w:sz w:val="24"/>
          <w:szCs w:val="24"/>
        </w:rPr>
      </w:pPr>
      <w:r w:rsidRPr="00FC1CC9">
        <w:rPr>
          <w:rFonts w:ascii="Arial" w:hAnsi="Arial" w:cs="Arial"/>
          <w:sz w:val="24"/>
          <w:szCs w:val="24"/>
        </w:rPr>
        <w:t>a) Prestar la asesoría legal correspondiente a la Secretaría, a la Comisión del Régimen de Partidos Políticos, y en su caso, a los representantes de los partidos políticos o coaliciones;</w:t>
      </w:r>
    </w:p>
    <w:p w14:paraId="52BC9DC3" w14:textId="77777777" w:rsidR="00950E31" w:rsidRPr="00FC1CC9" w:rsidRDefault="00950E31" w:rsidP="00950E31">
      <w:pPr>
        <w:jc w:val="both"/>
        <w:rPr>
          <w:rFonts w:ascii="Arial" w:hAnsi="Arial" w:cs="Arial"/>
          <w:sz w:val="24"/>
          <w:szCs w:val="24"/>
        </w:rPr>
      </w:pPr>
      <w:r w:rsidRPr="00FC1CC9">
        <w:rPr>
          <w:rFonts w:ascii="Arial" w:hAnsi="Arial" w:cs="Arial"/>
          <w:sz w:val="24"/>
          <w:szCs w:val="24"/>
        </w:rPr>
        <w:t>b) Coordinar y supervisar la elaboración de dictámenes, puntos de acuerdo, informes u opiniones de la Comisión del Régimen de Partidos Políticos;</w:t>
      </w:r>
    </w:p>
    <w:p w14:paraId="28FD110A" w14:textId="77777777" w:rsidR="00950E31" w:rsidRPr="00FC1CC9" w:rsidRDefault="00950E31" w:rsidP="00950E31">
      <w:pPr>
        <w:jc w:val="both"/>
        <w:rPr>
          <w:rFonts w:ascii="Arial" w:hAnsi="Arial" w:cs="Arial"/>
          <w:sz w:val="24"/>
          <w:szCs w:val="24"/>
        </w:rPr>
      </w:pPr>
      <w:r w:rsidRPr="00FC1CC9">
        <w:rPr>
          <w:rFonts w:ascii="Arial" w:hAnsi="Arial" w:cs="Arial"/>
          <w:sz w:val="24"/>
          <w:szCs w:val="24"/>
        </w:rPr>
        <w:t>c) Coordinar y supervisar la integración de los archivos de los partidos políticos correspondientes a su registro, convenios de fusión o coalición y candidatos a los cargos de elección popular;</w:t>
      </w:r>
    </w:p>
    <w:p w14:paraId="0F838640" w14:textId="77777777" w:rsidR="00950E31" w:rsidRPr="00FC1CC9" w:rsidRDefault="00950E31" w:rsidP="00950E31">
      <w:pPr>
        <w:jc w:val="both"/>
        <w:rPr>
          <w:rFonts w:ascii="Arial" w:hAnsi="Arial" w:cs="Arial"/>
          <w:sz w:val="24"/>
          <w:szCs w:val="24"/>
        </w:rPr>
      </w:pPr>
      <w:r w:rsidRPr="00FC1CC9">
        <w:rPr>
          <w:rFonts w:ascii="Arial" w:hAnsi="Arial" w:cs="Arial"/>
          <w:sz w:val="24"/>
          <w:szCs w:val="24"/>
        </w:rPr>
        <w:t>d) Mantener actualizado el directorio de los integrantes de los órganos directivos y sus representantes acreditados ante los Consejos del Instituto Electoral;</w:t>
      </w:r>
    </w:p>
    <w:p w14:paraId="43C20204" w14:textId="77777777" w:rsidR="00950E31" w:rsidRPr="00FC1CC9" w:rsidRDefault="00950E31" w:rsidP="00950E31">
      <w:pPr>
        <w:jc w:val="both"/>
        <w:rPr>
          <w:rFonts w:ascii="Arial" w:hAnsi="Arial" w:cs="Arial"/>
          <w:sz w:val="24"/>
          <w:szCs w:val="24"/>
        </w:rPr>
      </w:pPr>
      <w:r w:rsidRPr="00FC1CC9">
        <w:rPr>
          <w:rFonts w:ascii="Arial" w:hAnsi="Arial" w:cs="Arial"/>
          <w:sz w:val="24"/>
          <w:szCs w:val="24"/>
        </w:rPr>
        <w:t>e) Coordinar y supervisar la recepción y seguimiento a las solicitudes que formulen los ciudadanos que pretendan constituirse como partidos políticos locales;</w:t>
      </w:r>
    </w:p>
    <w:p w14:paraId="04D43936" w14:textId="1D86ECC8" w:rsidR="00950E31" w:rsidRPr="00FC1CC9" w:rsidRDefault="00950E31" w:rsidP="00950E31">
      <w:pPr>
        <w:jc w:val="both"/>
        <w:rPr>
          <w:rFonts w:ascii="Arial" w:hAnsi="Arial" w:cs="Arial"/>
          <w:sz w:val="24"/>
          <w:szCs w:val="24"/>
        </w:rPr>
      </w:pPr>
      <w:r w:rsidRPr="00FC1CC9">
        <w:rPr>
          <w:rFonts w:ascii="Arial" w:hAnsi="Arial" w:cs="Arial"/>
          <w:sz w:val="24"/>
          <w:szCs w:val="24"/>
        </w:rPr>
        <w:t xml:space="preserve">f) Las demás que le encomiende el </w:t>
      </w:r>
      <w:proofErr w:type="gramStart"/>
      <w:r w:rsidRPr="00FC1CC9">
        <w:rPr>
          <w:rFonts w:ascii="Arial" w:hAnsi="Arial" w:cs="Arial"/>
          <w:sz w:val="24"/>
          <w:szCs w:val="24"/>
        </w:rPr>
        <w:t>Consejero Presiden</w:t>
      </w:r>
      <w:r w:rsidR="00AE5992" w:rsidRPr="00FC1CC9">
        <w:rPr>
          <w:rFonts w:ascii="Arial" w:hAnsi="Arial" w:cs="Arial"/>
          <w:sz w:val="24"/>
          <w:szCs w:val="24"/>
        </w:rPr>
        <w:t>te</w:t>
      </w:r>
      <w:proofErr w:type="gramEnd"/>
      <w:r w:rsidR="00FC1CC9">
        <w:rPr>
          <w:rFonts w:ascii="Arial" w:hAnsi="Arial" w:cs="Arial"/>
          <w:sz w:val="24"/>
          <w:szCs w:val="24"/>
        </w:rPr>
        <w:t>.</w:t>
      </w:r>
    </w:p>
    <w:sectPr w:rsidR="00950E31" w:rsidRPr="00FC1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31"/>
    <w:rsid w:val="003C44DC"/>
    <w:rsid w:val="00950E31"/>
    <w:rsid w:val="00AE5992"/>
    <w:rsid w:val="00B42A87"/>
    <w:rsid w:val="00E90B35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4061"/>
  <w15:chartTrackingRefBased/>
  <w15:docId w15:val="{3EF888B9-0911-4CEE-8595-0E3FAA7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2022-07-22T05:45:00Z</dcterms:created>
  <dcterms:modified xsi:type="dcterms:W3CDTF">2022-07-22T05:45:00Z</dcterms:modified>
</cp:coreProperties>
</file>