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9410" w14:textId="77777777" w:rsidR="00DF4A95" w:rsidRPr="00CC13DA" w:rsidRDefault="00DF4A95" w:rsidP="00C60101">
      <w:pPr>
        <w:pStyle w:val="Default"/>
        <w:jc w:val="center"/>
        <w:rPr>
          <w:rFonts w:ascii="Arial" w:hAnsi="Arial" w:cs="Arial"/>
          <w:b/>
        </w:rPr>
      </w:pPr>
      <w:r w:rsidRPr="00CC13DA">
        <w:rPr>
          <w:rFonts w:ascii="Arial" w:hAnsi="Arial" w:cs="Arial"/>
          <w:b/>
        </w:rPr>
        <w:t xml:space="preserve">Consejero </w:t>
      </w:r>
      <w:proofErr w:type="gramStart"/>
      <w:r w:rsidRPr="00CC13DA">
        <w:rPr>
          <w:rFonts w:ascii="Arial" w:hAnsi="Arial" w:cs="Arial"/>
          <w:b/>
        </w:rPr>
        <w:t>Presidente</w:t>
      </w:r>
      <w:proofErr w:type="gramEnd"/>
    </w:p>
    <w:p w14:paraId="6305EB4C" w14:textId="77777777" w:rsidR="00DF4A95" w:rsidRPr="00CC13DA" w:rsidRDefault="00DF4A95" w:rsidP="00CC13DA">
      <w:pPr>
        <w:pStyle w:val="Default"/>
        <w:jc w:val="both"/>
        <w:rPr>
          <w:rFonts w:ascii="Arial" w:hAnsi="Arial" w:cs="Arial"/>
          <w:b/>
        </w:rPr>
      </w:pPr>
    </w:p>
    <w:p w14:paraId="7520B95E" w14:textId="77777777" w:rsidR="00DF4A95" w:rsidRPr="00CC13DA" w:rsidRDefault="00DF4A95" w:rsidP="00CC13DA">
      <w:pPr>
        <w:pStyle w:val="Default"/>
        <w:jc w:val="both"/>
        <w:rPr>
          <w:rFonts w:ascii="Arial" w:hAnsi="Arial" w:cs="Arial"/>
          <w:b/>
        </w:rPr>
      </w:pPr>
      <w:r w:rsidRPr="00CC13DA">
        <w:rPr>
          <w:rFonts w:ascii="Arial" w:hAnsi="Arial" w:cs="Arial"/>
          <w:b/>
        </w:rPr>
        <w:t>Ley Electoral del Estado de Baja California</w:t>
      </w:r>
    </w:p>
    <w:p w14:paraId="03744789" w14:textId="77777777" w:rsidR="00DF4A95" w:rsidRPr="00CC13DA" w:rsidRDefault="00DF4A95" w:rsidP="00CC13DA">
      <w:pPr>
        <w:pStyle w:val="Default"/>
        <w:jc w:val="both"/>
        <w:rPr>
          <w:rFonts w:ascii="Arial" w:hAnsi="Arial" w:cs="Arial"/>
        </w:rPr>
      </w:pPr>
    </w:p>
    <w:p w14:paraId="1EE8F3F7" w14:textId="77777777" w:rsidR="00BD0CFB" w:rsidRPr="00CC13DA" w:rsidRDefault="00BD0CFB" w:rsidP="00CC13DA">
      <w:pPr>
        <w:pStyle w:val="Default"/>
        <w:jc w:val="both"/>
        <w:rPr>
          <w:rFonts w:ascii="Arial" w:hAnsi="Arial" w:cs="Arial"/>
          <w:b/>
          <w:bCs/>
        </w:rPr>
      </w:pPr>
      <w:r w:rsidRPr="00CC13DA">
        <w:rPr>
          <w:rFonts w:ascii="Arial" w:hAnsi="Arial" w:cs="Arial"/>
        </w:rPr>
        <w:t>Artículo 47.</w:t>
      </w:r>
      <w:r w:rsidRPr="00CC13DA">
        <w:rPr>
          <w:rFonts w:ascii="Arial" w:hAnsi="Arial" w:cs="Arial"/>
          <w:bCs/>
        </w:rPr>
        <w:t xml:space="preserve">- Son atribuciones del </w:t>
      </w:r>
      <w:proofErr w:type="gramStart"/>
      <w:r w:rsidRPr="00CC13DA">
        <w:rPr>
          <w:rFonts w:ascii="Arial" w:hAnsi="Arial" w:cs="Arial"/>
          <w:bCs/>
        </w:rPr>
        <w:t>Consejero Presidente</w:t>
      </w:r>
      <w:proofErr w:type="gramEnd"/>
      <w:r w:rsidRPr="00CC13DA">
        <w:rPr>
          <w:rFonts w:ascii="Arial" w:hAnsi="Arial" w:cs="Arial"/>
          <w:bCs/>
        </w:rPr>
        <w:t xml:space="preserve"> del Consejo General:</w:t>
      </w:r>
      <w:r w:rsidRPr="00CC13DA">
        <w:rPr>
          <w:rFonts w:ascii="Arial" w:hAnsi="Arial" w:cs="Arial"/>
          <w:b/>
          <w:bCs/>
        </w:rPr>
        <w:t xml:space="preserve"> </w:t>
      </w:r>
    </w:p>
    <w:p w14:paraId="69E4101D" w14:textId="77777777" w:rsidR="00DF4A95" w:rsidRPr="00CC13DA" w:rsidRDefault="00DF4A95" w:rsidP="00CC13DA">
      <w:pPr>
        <w:pStyle w:val="Default"/>
        <w:jc w:val="both"/>
        <w:rPr>
          <w:rFonts w:ascii="Arial" w:hAnsi="Arial" w:cs="Arial"/>
        </w:rPr>
      </w:pPr>
    </w:p>
    <w:p w14:paraId="6D4B0A04" w14:textId="77777777" w:rsidR="00BD0CFB" w:rsidRPr="00CC13DA" w:rsidRDefault="00BD0CFB" w:rsidP="00CC13DA">
      <w:pPr>
        <w:pStyle w:val="Default"/>
        <w:spacing w:after="147"/>
        <w:jc w:val="both"/>
        <w:rPr>
          <w:rFonts w:ascii="Arial" w:hAnsi="Arial" w:cs="Arial"/>
        </w:rPr>
      </w:pPr>
      <w:r w:rsidRPr="00CC13DA">
        <w:rPr>
          <w:rFonts w:ascii="Arial" w:hAnsi="Arial" w:cs="Arial"/>
        </w:rPr>
        <w:t xml:space="preserve">I. Preservar la unidad y cohesión de las actividades de los órganos del Instituto Electoral; </w:t>
      </w:r>
    </w:p>
    <w:p w14:paraId="72CC215A" w14:textId="77777777" w:rsidR="00BD0CFB" w:rsidRPr="00CC13DA" w:rsidRDefault="00BD0CFB" w:rsidP="00CC13DA">
      <w:pPr>
        <w:pStyle w:val="Default"/>
        <w:spacing w:after="147"/>
        <w:jc w:val="both"/>
        <w:rPr>
          <w:rFonts w:ascii="Arial" w:hAnsi="Arial" w:cs="Arial"/>
        </w:rPr>
      </w:pPr>
      <w:r w:rsidRPr="00CC13DA">
        <w:rPr>
          <w:rFonts w:ascii="Arial" w:hAnsi="Arial" w:cs="Arial"/>
        </w:rPr>
        <w:t xml:space="preserve">II. Establecer los vínculos y celebrar los convenios entre el Instituto y las autoridades federales, estatales y municipales, centros de enseñanza para el apoyo y colaboración en sus respectivos ámbitos, cuando sea necesario para el cumplimiento de los fines del Instituto haciéndolo del conocimiento del Consejo General. En caso de convenios con organismos electorales se estará a lo dispuesto en la fracción XXVI del artículo anterior; </w:t>
      </w:r>
    </w:p>
    <w:p w14:paraId="1C287B19" w14:textId="77777777" w:rsidR="00BD0CFB" w:rsidRPr="00CC13DA" w:rsidRDefault="00BD0CFB" w:rsidP="00CC13DA">
      <w:pPr>
        <w:pStyle w:val="Default"/>
        <w:spacing w:after="147"/>
        <w:jc w:val="both"/>
        <w:rPr>
          <w:rFonts w:ascii="Arial" w:hAnsi="Arial" w:cs="Arial"/>
        </w:rPr>
      </w:pPr>
      <w:r w:rsidRPr="00CC13DA">
        <w:rPr>
          <w:rFonts w:ascii="Arial" w:hAnsi="Arial" w:cs="Arial"/>
        </w:rPr>
        <w:t xml:space="preserve">III. Convocar y conducir las sesiones del Consejo General, declarando el quórum; </w:t>
      </w:r>
    </w:p>
    <w:p w14:paraId="58073C3B" w14:textId="77777777" w:rsidR="00BD0CFB" w:rsidRPr="00CC13DA" w:rsidRDefault="00BD0CFB" w:rsidP="00CC13DA">
      <w:pPr>
        <w:pStyle w:val="Default"/>
        <w:spacing w:after="147"/>
        <w:jc w:val="both"/>
        <w:rPr>
          <w:rFonts w:ascii="Arial" w:hAnsi="Arial" w:cs="Arial"/>
        </w:rPr>
      </w:pPr>
      <w:r w:rsidRPr="00CC13DA">
        <w:rPr>
          <w:rFonts w:ascii="Arial" w:hAnsi="Arial" w:cs="Arial"/>
        </w:rPr>
        <w:t xml:space="preserve">IV. Informar oportunamente al Instituto Nacional, las vacantes que se originen entre los consejeros electorales del Consejo General, para los efectos de sus correspondientes sustituciones; </w:t>
      </w:r>
    </w:p>
    <w:p w14:paraId="289E8E95" w14:textId="77777777" w:rsidR="00BD0CFB" w:rsidRPr="00CC13DA" w:rsidRDefault="00BD0CFB" w:rsidP="00CC13DA">
      <w:pPr>
        <w:pStyle w:val="Default"/>
        <w:spacing w:after="147"/>
        <w:jc w:val="both"/>
        <w:rPr>
          <w:rFonts w:ascii="Arial" w:hAnsi="Arial" w:cs="Arial"/>
        </w:rPr>
      </w:pPr>
      <w:r w:rsidRPr="00CC13DA">
        <w:rPr>
          <w:rFonts w:ascii="Arial" w:hAnsi="Arial" w:cs="Arial"/>
        </w:rPr>
        <w:t xml:space="preserve">V. Vigilar y proveer lo necesario para el cumplimiento de los acuerdos adoptados por el Consejo General; </w:t>
      </w:r>
    </w:p>
    <w:p w14:paraId="65D0BA3A" w14:textId="77777777" w:rsidR="00BD0CFB" w:rsidRPr="00CC13DA" w:rsidRDefault="00BD0CFB" w:rsidP="00CC13DA">
      <w:pPr>
        <w:pStyle w:val="Default"/>
        <w:spacing w:after="147"/>
        <w:jc w:val="both"/>
        <w:rPr>
          <w:rFonts w:ascii="Arial" w:hAnsi="Arial" w:cs="Arial"/>
        </w:rPr>
      </w:pPr>
      <w:r w:rsidRPr="00CC13DA">
        <w:rPr>
          <w:rFonts w:ascii="Arial" w:hAnsi="Arial" w:cs="Arial"/>
        </w:rPr>
        <w:t xml:space="preserve">VI. Proponer al Consejo General el nombramiento o remoción del </w:t>
      </w:r>
      <w:proofErr w:type="gramStart"/>
      <w:r w:rsidRPr="00CC13DA">
        <w:rPr>
          <w:rFonts w:ascii="Arial" w:hAnsi="Arial" w:cs="Arial"/>
        </w:rPr>
        <w:t>Secretario Ejecutivo</w:t>
      </w:r>
      <w:proofErr w:type="gramEnd"/>
      <w:r w:rsidRPr="00CC13DA">
        <w:rPr>
          <w:rFonts w:ascii="Arial" w:hAnsi="Arial" w:cs="Arial"/>
        </w:rPr>
        <w:t xml:space="preserve">; a los titulares de los Departamentos de Procesos Electorales, Administración, Control Interno, y de la Unidad Técnica de lo Contencioso Electoral; de los Consejeros Presidentes de los Consejos Distritales, y al Coordinador de Comunicación Social del Consejo General, en los términos dispuestos en esta Ley; </w:t>
      </w:r>
    </w:p>
    <w:p w14:paraId="13852395" w14:textId="77777777" w:rsidR="00BD0CFB" w:rsidRPr="00CC13DA" w:rsidRDefault="00BD0CFB" w:rsidP="00CC13DA">
      <w:pPr>
        <w:pStyle w:val="Default"/>
        <w:spacing w:after="147"/>
        <w:jc w:val="both"/>
        <w:rPr>
          <w:rFonts w:ascii="Arial" w:hAnsi="Arial" w:cs="Arial"/>
        </w:rPr>
      </w:pPr>
      <w:r w:rsidRPr="00CC13DA">
        <w:rPr>
          <w:rFonts w:ascii="Arial" w:hAnsi="Arial" w:cs="Arial"/>
        </w:rPr>
        <w:t xml:space="preserve">VII. Proponer anualmente al Consejo General el anteproyecto de presupuesto del Instituto Estatal, para su aprobación; </w:t>
      </w:r>
    </w:p>
    <w:p w14:paraId="75B2BCCE" w14:textId="77777777" w:rsidR="00BD0CFB" w:rsidRPr="00CC13DA" w:rsidRDefault="00BD0CFB" w:rsidP="00CC13DA">
      <w:pPr>
        <w:pStyle w:val="Default"/>
        <w:jc w:val="both"/>
        <w:rPr>
          <w:rFonts w:ascii="Arial" w:hAnsi="Arial" w:cs="Arial"/>
        </w:rPr>
      </w:pPr>
      <w:r w:rsidRPr="00CC13DA">
        <w:rPr>
          <w:rFonts w:ascii="Arial" w:hAnsi="Arial" w:cs="Arial"/>
        </w:rPr>
        <w:t xml:space="preserve">VIII. Remitir a los Poderes Ejecutivo y Legislativo, el proyecto de presupuesto del Instituto aprobado por el Consejo General, en los términos de la ley de la materia; </w:t>
      </w:r>
    </w:p>
    <w:p w14:paraId="65021515" w14:textId="77777777" w:rsidR="00C926FA" w:rsidRPr="00CC13DA" w:rsidRDefault="00C926FA" w:rsidP="00CC13DA">
      <w:pPr>
        <w:pStyle w:val="Default"/>
        <w:jc w:val="both"/>
        <w:rPr>
          <w:rFonts w:ascii="Arial" w:hAnsi="Arial" w:cs="Arial"/>
        </w:rPr>
      </w:pPr>
    </w:p>
    <w:p w14:paraId="1BEFB659" w14:textId="77777777" w:rsidR="00C926FA" w:rsidRPr="00CC13DA" w:rsidRDefault="00C926FA" w:rsidP="00CC13DA">
      <w:pPr>
        <w:pStyle w:val="Default"/>
        <w:spacing w:after="147"/>
        <w:jc w:val="both"/>
        <w:rPr>
          <w:rFonts w:ascii="Arial" w:hAnsi="Arial" w:cs="Arial"/>
        </w:rPr>
      </w:pPr>
      <w:r w:rsidRPr="00CC13DA">
        <w:rPr>
          <w:rFonts w:ascii="Arial" w:hAnsi="Arial" w:cs="Arial"/>
        </w:rPr>
        <w:t xml:space="preserve">IX. Presidir la Junta General Ejecutiva e informar al Consejo General de los trabajos de la misma; </w:t>
      </w:r>
    </w:p>
    <w:p w14:paraId="56334780" w14:textId="77777777" w:rsidR="00C926FA" w:rsidRPr="00CC13DA" w:rsidRDefault="00C926FA" w:rsidP="00CC13DA">
      <w:pPr>
        <w:pStyle w:val="Default"/>
        <w:spacing w:after="147"/>
        <w:jc w:val="both"/>
        <w:rPr>
          <w:rFonts w:ascii="Arial" w:hAnsi="Arial" w:cs="Arial"/>
        </w:rPr>
      </w:pPr>
      <w:r w:rsidRPr="00CC13DA">
        <w:rPr>
          <w:rFonts w:ascii="Arial" w:hAnsi="Arial" w:cs="Arial"/>
        </w:rPr>
        <w:t xml:space="preserve">X. Someter a consideración del Consejo General las propuestas para la creación de áreas o unidades técnicas, para el mejor funcionamiento del Instituto, que le formule el </w:t>
      </w:r>
      <w:proofErr w:type="gramStart"/>
      <w:r w:rsidRPr="00CC13DA">
        <w:rPr>
          <w:rFonts w:ascii="Arial" w:hAnsi="Arial" w:cs="Arial"/>
        </w:rPr>
        <w:t>Secretario Ejecutivo</w:t>
      </w:r>
      <w:proofErr w:type="gramEnd"/>
      <w:r w:rsidRPr="00CC13DA">
        <w:rPr>
          <w:rFonts w:ascii="Arial" w:hAnsi="Arial" w:cs="Arial"/>
        </w:rPr>
        <w:t xml:space="preserve">; </w:t>
      </w:r>
    </w:p>
    <w:p w14:paraId="084AEB2C" w14:textId="77777777" w:rsidR="00C926FA" w:rsidRPr="00CC13DA" w:rsidRDefault="00C926FA" w:rsidP="00CC13DA">
      <w:pPr>
        <w:pStyle w:val="Default"/>
        <w:spacing w:after="147"/>
        <w:jc w:val="both"/>
        <w:rPr>
          <w:rFonts w:ascii="Arial" w:hAnsi="Arial" w:cs="Arial"/>
        </w:rPr>
      </w:pPr>
      <w:r w:rsidRPr="00CC13DA">
        <w:rPr>
          <w:rFonts w:ascii="Arial" w:hAnsi="Arial" w:cs="Arial"/>
        </w:rPr>
        <w:t xml:space="preserve">XI. Turnar a la Comisión competente aquellos asuntos que por la urgencia de su resolución así lo requieran; </w:t>
      </w:r>
    </w:p>
    <w:p w14:paraId="3D2C9927" w14:textId="77777777" w:rsidR="00C926FA" w:rsidRPr="00CC13DA" w:rsidRDefault="00C926FA" w:rsidP="00CC13DA">
      <w:pPr>
        <w:pStyle w:val="Default"/>
        <w:spacing w:after="147"/>
        <w:jc w:val="both"/>
        <w:rPr>
          <w:rFonts w:ascii="Arial" w:hAnsi="Arial" w:cs="Arial"/>
        </w:rPr>
      </w:pPr>
      <w:r w:rsidRPr="00CC13DA">
        <w:rPr>
          <w:rFonts w:ascii="Arial" w:hAnsi="Arial" w:cs="Arial"/>
        </w:rPr>
        <w:t xml:space="preserve">XII. Ordenar la publicación en el Periódico Oficial del Estado de los acuerdos o resoluciones que establezca esta Ley y los que determine el Consejo General; </w:t>
      </w:r>
    </w:p>
    <w:p w14:paraId="72FC4069" w14:textId="77777777" w:rsidR="00C926FA" w:rsidRPr="00CC13DA" w:rsidRDefault="00C926FA" w:rsidP="00CC13DA">
      <w:pPr>
        <w:pStyle w:val="Default"/>
        <w:spacing w:after="147"/>
        <w:jc w:val="both"/>
        <w:rPr>
          <w:rFonts w:ascii="Arial" w:hAnsi="Arial" w:cs="Arial"/>
        </w:rPr>
      </w:pPr>
      <w:r w:rsidRPr="00CC13DA">
        <w:rPr>
          <w:rFonts w:ascii="Arial" w:hAnsi="Arial" w:cs="Arial"/>
        </w:rPr>
        <w:t xml:space="preserve">XIII. Remitir al Congreso del Estado las Iniciativas de Ley o Decreto aprobadas por el Consejo General; </w:t>
      </w:r>
    </w:p>
    <w:p w14:paraId="523FF4C7" w14:textId="77777777" w:rsidR="00C926FA" w:rsidRPr="00CC13DA" w:rsidRDefault="00C926FA" w:rsidP="00CC13DA">
      <w:pPr>
        <w:pStyle w:val="Default"/>
        <w:spacing w:after="147"/>
        <w:jc w:val="both"/>
        <w:rPr>
          <w:rFonts w:ascii="Arial" w:hAnsi="Arial" w:cs="Arial"/>
        </w:rPr>
      </w:pPr>
      <w:r w:rsidRPr="00CC13DA">
        <w:rPr>
          <w:rFonts w:ascii="Arial" w:hAnsi="Arial" w:cs="Arial"/>
        </w:rPr>
        <w:t xml:space="preserve">XIV. Firmar, junto con el </w:t>
      </w:r>
      <w:proofErr w:type="gramStart"/>
      <w:r w:rsidRPr="00CC13DA">
        <w:rPr>
          <w:rFonts w:ascii="Arial" w:hAnsi="Arial" w:cs="Arial"/>
        </w:rPr>
        <w:t>Secretario Ejecutivo</w:t>
      </w:r>
      <w:proofErr w:type="gramEnd"/>
      <w:r w:rsidRPr="00CC13DA">
        <w:rPr>
          <w:rFonts w:ascii="Arial" w:hAnsi="Arial" w:cs="Arial"/>
        </w:rPr>
        <w:t xml:space="preserve">, todos los acuerdos, certificaciones y resoluciones que emita el Consejo General; </w:t>
      </w:r>
    </w:p>
    <w:p w14:paraId="7A9E6136" w14:textId="77777777" w:rsidR="00C926FA" w:rsidRPr="00CC13DA" w:rsidRDefault="00C926FA" w:rsidP="00CC13DA">
      <w:pPr>
        <w:pStyle w:val="Default"/>
        <w:spacing w:after="147"/>
        <w:jc w:val="both"/>
        <w:rPr>
          <w:rFonts w:ascii="Arial" w:hAnsi="Arial" w:cs="Arial"/>
        </w:rPr>
      </w:pPr>
      <w:r w:rsidRPr="00CC13DA">
        <w:rPr>
          <w:rFonts w:ascii="Arial" w:hAnsi="Arial" w:cs="Arial"/>
        </w:rPr>
        <w:t xml:space="preserve">XV. Representar legalmente al Consejo General, cuando se interponga algún recurso en contra de sus actos o resoluciones, y </w:t>
      </w:r>
    </w:p>
    <w:p w14:paraId="29045C8A" w14:textId="77777777" w:rsidR="00E904E9" w:rsidRPr="00CC13DA" w:rsidRDefault="00C926FA" w:rsidP="00CC13DA">
      <w:pPr>
        <w:pStyle w:val="Default"/>
        <w:jc w:val="both"/>
        <w:rPr>
          <w:rFonts w:ascii="Arial" w:hAnsi="Arial" w:cs="Arial"/>
        </w:rPr>
      </w:pPr>
      <w:r w:rsidRPr="00CC13DA">
        <w:rPr>
          <w:rFonts w:ascii="Arial" w:hAnsi="Arial" w:cs="Arial"/>
        </w:rPr>
        <w:t xml:space="preserve">XVI. Las demás que disponga esta Ley. </w:t>
      </w:r>
    </w:p>
    <w:sectPr w:rsidR="00E904E9" w:rsidRPr="00CC13DA" w:rsidSect="0034783A">
      <w:pgSz w:w="12240" w:h="16340"/>
      <w:pgMar w:top="1239" w:right="855" w:bottom="518"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62"/>
    <w:rsid w:val="00376D21"/>
    <w:rsid w:val="00427462"/>
    <w:rsid w:val="00BD0CFB"/>
    <w:rsid w:val="00C60101"/>
    <w:rsid w:val="00C926FA"/>
    <w:rsid w:val="00CC13DA"/>
    <w:rsid w:val="00DF4A95"/>
    <w:rsid w:val="00E904E9"/>
    <w:rsid w:val="00EF60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8A3C"/>
  <w15:docId w15:val="{61E72D0B-0774-4722-9C80-AB3A6FBC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C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4</DocSecurity>
  <Lines>19</Lines>
  <Paragraphs>5</Paragraphs>
  <ScaleCrop>false</ScaleCrop>
  <Company>Hewlett-Packard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Curso1</dc:creator>
  <cp:keywords/>
  <dc:description/>
  <cp:lastModifiedBy>Ana I. León</cp:lastModifiedBy>
  <cp:revision>2</cp:revision>
  <dcterms:created xsi:type="dcterms:W3CDTF">2022-07-22T05:20:00Z</dcterms:created>
  <dcterms:modified xsi:type="dcterms:W3CDTF">2022-07-22T05:20:00Z</dcterms:modified>
</cp:coreProperties>
</file>