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866C" w14:textId="55D9FA32" w:rsidR="00B23924" w:rsidRDefault="00675942">
      <w:pPr>
        <w:rPr>
          <w:rFonts w:ascii="Arial" w:hAnsi="Arial" w:cs="Arial"/>
          <w:b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>Comisión de Participación Ciudadana y Educación Cívica</w:t>
      </w:r>
    </w:p>
    <w:p w14:paraId="26603DC9" w14:textId="77777777" w:rsidR="00BC557B" w:rsidRPr="009F11B1" w:rsidRDefault="00BC557B">
      <w:pPr>
        <w:rPr>
          <w:rFonts w:ascii="Arial" w:hAnsi="Arial" w:cs="Arial"/>
          <w:b/>
          <w:sz w:val="24"/>
          <w:szCs w:val="24"/>
        </w:rPr>
      </w:pPr>
    </w:p>
    <w:p w14:paraId="6B11B4F9" w14:textId="77777777" w:rsidR="00675942" w:rsidRPr="009F11B1" w:rsidRDefault="00675942">
      <w:pPr>
        <w:rPr>
          <w:rFonts w:ascii="Arial" w:hAnsi="Arial" w:cs="Arial"/>
          <w:b/>
          <w:sz w:val="24"/>
          <w:szCs w:val="24"/>
        </w:rPr>
      </w:pPr>
    </w:p>
    <w:p w14:paraId="2158A933" w14:textId="77777777" w:rsidR="00093E51" w:rsidRPr="009F11B1" w:rsidRDefault="00093E51" w:rsidP="009F11B1">
      <w:pPr>
        <w:jc w:val="both"/>
        <w:rPr>
          <w:rFonts w:ascii="Arial" w:hAnsi="Arial" w:cs="Arial"/>
          <w:b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>Reglamento Interior del Instituto Estatal Electoral de Baja California</w:t>
      </w:r>
    </w:p>
    <w:p w14:paraId="615FBD00" w14:textId="77777777" w:rsidR="00093E51" w:rsidRPr="009F11B1" w:rsidRDefault="00093E51" w:rsidP="009F11B1">
      <w:pPr>
        <w:jc w:val="both"/>
        <w:rPr>
          <w:rFonts w:ascii="Arial" w:hAnsi="Arial" w:cs="Arial"/>
          <w:sz w:val="24"/>
          <w:szCs w:val="24"/>
        </w:rPr>
      </w:pPr>
    </w:p>
    <w:p w14:paraId="30E2A109" w14:textId="77777777" w:rsidR="00675942" w:rsidRPr="009F11B1" w:rsidRDefault="00675942" w:rsidP="009F11B1">
      <w:pPr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b/>
          <w:sz w:val="24"/>
          <w:szCs w:val="24"/>
        </w:rPr>
        <w:t>Artículo 32.</w:t>
      </w:r>
      <w:r w:rsidRPr="009F11B1">
        <w:rPr>
          <w:rFonts w:ascii="Arial" w:hAnsi="Arial" w:cs="Arial"/>
          <w:sz w:val="24"/>
          <w:szCs w:val="24"/>
        </w:rPr>
        <w:t xml:space="preserve"> </w:t>
      </w:r>
    </w:p>
    <w:p w14:paraId="0148AFAA" w14:textId="295E2BC7" w:rsidR="00675942" w:rsidRPr="00483847" w:rsidRDefault="00675942" w:rsidP="0048384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Son atribuciones de la Comisión de Participación Ciudadana y Educación Cívica: </w:t>
      </w:r>
    </w:p>
    <w:p w14:paraId="7DF133D3" w14:textId="77777777" w:rsidR="00483847" w:rsidRPr="00483847" w:rsidRDefault="00483847" w:rsidP="00483847">
      <w:pPr>
        <w:jc w:val="both"/>
        <w:rPr>
          <w:rFonts w:ascii="Arial" w:hAnsi="Arial" w:cs="Arial"/>
          <w:sz w:val="24"/>
          <w:szCs w:val="24"/>
        </w:rPr>
      </w:pPr>
    </w:p>
    <w:p w14:paraId="5C87B49E" w14:textId="221AC8A8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Analizar y dictaminar los programas de orientación permanente a los ciudadanos en el ejercicio de sus derechos y cumplimiento de sus obligaciones </w:t>
      </w:r>
      <w:proofErr w:type="gramStart"/>
      <w:r w:rsidRPr="00483847">
        <w:rPr>
          <w:rFonts w:ascii="Arial" w:hAnsi="Arial" w:cs="Arial"/>
          <w:sz w:val="24"/>
          <w:szCs w:val="24"/>
        </w:rPr>
        <w:t>político electorales</w:t>
      </w:r>
      <w:proofErr w:type="gramEnd"/>
      <w:r w:rsidRPr="00483847">
        <w:rPr>
          <w:rFonts w:ascii="Arial" w:hAnsi="Arial" w:cs="Arial"/>
          <w:sz w:val="24"/>
          <w:szCs w:val="24"/>
        </w:rPr>
        <w:t xml:space="preserve">; </w:t>
      </w:r>
    </w:p>
    <w:p w14:paraId="2FA683CB" w14:textId="77777777" w:rsidR="00483847" w:rsidRPr="00483847" w:rsidRDefault="00483847" w:rsidP="0048384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D290384" w14:textId="5AF6DE18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Conocer y dictaminar sobre el desarrollo, instrumentación y ejecución de programas de educación cívica y participación ciudadana, dirigidos y vinculados con el sistema educativo y población en general; </w:t>
      </w:r>
    </w:p>
    <w:p w14:paraId="50F223AA" w14:textId="77777777" w:rsidR="00483847" w:rsidRPr="00483847" w:rsidRDefault="00483847" w:rsidP="00483847">
      <w:pPr>
        <w:pStyle w:val="ListParagraph"/>
        <w:rPr>
          <w:rFonts w:ascii="Arial" w:hAnsi="Arial" w:cs="Arial"/>
          <w:sz w:val="24"/>
          <w:szCs w:val="24"/>
        </w:rPr>
      </w:pPr>
    </w:p>
    <w:p w14:paraId="0978B666" w14:textId="0A35CDDB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Conocer, supervisar y dictaminar la gestión y coordinación de los programas de participación ciudadana y educación cívica, con las instituciones del sistema educativo y con el Instituto Nacional Electoral, para instrumentar y renovar convenios que mejoren su eficiencia; </w:t>
      </w:r>
    </w:p>
    <w:p w14:paraId="569461B9" w14:textId="77777777" w:rsidR="00483847" w:rsidRPr="00483847" w:rsidRDefault="00483847" w:rsidP="00483847">
      <w:pPr>
        <w:pStyle w:val="ListParagraph"/>
        <w:rPr>
          <w:rFonts w:ascii="Arial" w:hAnsi="Arial" w:cs="Arial"/>
          <w:sz w:val="24"/>
          <w:szCs w:val="24"/>
        </w:rPr>
      </w:pPr>
    </w:p>
    <w:p w14:paraId="76FA198E" w14:textId="343D3B6B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Conocer y dictaminar sobre el material didáctico para la implementación del Programa de Educación Cívica; </w:t>
      </w:r>
    </w:p>
    <w:p w14:paraId="6F14E8B1" w14:textId="77777777" w:rsidR="00483847" w:rsidRPr="00483847" w:rsidRDefault="00483847" w:rsidP="00483847">
      <w:pPr>
        <w:pStyle w:val="ListParagraph"/>
        <w:rPr>
          <w:rFonts w:ascii="Arial" w:hAnsi="Arial" w:cs="Arial"/>
          <w:sz w:val="24"/>
          <w:szCs w:val="24"/>
        </w:rPr>
      </w:pPr>
    </w:p>
    <w:p w14:paraId="73B346C2" w14:textId="23BD0BEA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Conocer y dictaminar respecto del registro de ciudadanos y agrupaciones interesados en participar como Observador Electoral. </w:t>
      </w:r>
    </w:p>
    <w:p w14:paraId="4266DDB4" w14:textId="77777777" w:rsidR="00483847" w:rsidRPr="00483847" w:rsidRDefault="00483847" w:rsidP="00483847">
      <w:pPr>
        <w:pStyle w:val="ListParagraph"/>
        <w:rPr>
          <w:rFonts w:ascii="Arial" w:hAnsi="Arial" w:cs="Arial"/>
          <w:sz w:val="24"/>
          <w:szCs w:val="24"/>
        </w:rPr>
      </w:pPr>
    </w:p>
    <w:p w14:paraId="3FAE6927" w14:textId="08F0E7E1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Conocer y dictaminar los estudios sobre las solicitudes de plebiscito y referéndum a que hace referencia el artículo 44 de la Ley de Participación Ciudadana del Estado; </w:t>
      </w:r>
    </w:p>
    <w:p w14:paraId="2D555404" w14:textId="77777777" w:rsidR="00483847" w:rsidRPr="00483847" w:rsidRDefault="00483847" w:rsidP="00483847">
      <w:pPr>
        <w:pStyle w:val="ListParagraph"/>
        <w:rPr>
          <w:rFonts w:ascii="Arial" w:hAnsi="Arial" w:cs="Arial"/>
          <w:sz w:val="24"/>
          <w:szCs w:val="24"/>
        </w:rPr>
      </w:pPr>
    </w:p>
    <w:p w14:paraId="2104CD91" w14:textId="0407870B" w:rsidR="00675942" w:rsidRPr="00483847" w:rsidRDefault="00675942" w:rsidP="004838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3847">
        <w:rPr>
          <w:rFonts w:ascii="Arial" w:hAnsi="Arial" w:cs="Arial"/>
          <w:sz w:val="24"/>
          <w:szCs w:val="24"/>
        </w:rPr>
        <w:t xml:space="preserve">Conocer y dictaminar sobre los formatos oficiales para solicitar los procesos de plebiscito referéndum, y </w:t>
      </w:r>
    </w:p>
    <w:p w14:paraId="2E49C64A" w14:textId="77777777" w:rsidR="00483847" w:rsidRPr="00483847" w:rsidRDefault="00483847" w:rsidP="00483847">
      <w:pPr>
        <w:pStyle w:val="ListParagraph"/>
        <w:rPr>
          <w:rFonts w:ascii="Arial" w:hAnsi="Arial" w:cs="Arial"/>
          <w:sz w:val="24"/>
          <w:szCs w:val="24"/>
        </w:rPr>
      </w:pPr>
    </w:p>
    <w:p w14:paraId="504F09B1" w14:textId="77777777" w:rsidR="006C2102" w:rsidRPr="009F11B1" w:rsidRDefault="00675942" w:rsidP="009F11B1">
      <w:pPr>
        <w:jc w:val="both"/>
        <w:rPr>
          <w:rFonts w:ascii="Arial" w:hAnsi="Arial" w:cs="Arial"/>
          <w:sz w:val="24"/>
          <w:szCs w:val="24"/>
        </w:rPr>
      </w:pPr>
      <w:r w:rsidRPr="009F11B1">
        <w:rPr>
          <w:rFonts w:ascii="Arial" w:hAnsi="Arial" w:cs="Arial"/>
          <w:sz w:val="24"/>
          <w:szCs w:val="24"/>
        </w:rPr>
        <w:t>h) Las demás que le sean conferidas por el Consejo General, la Ley Electoral y demás disposiciones aplicables</w:t>
      </w:r>
    </w:p>
    <w:sectPr w:rsidR="006C2102" w:rsidRPr="009F11B1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A87"/>
    <w:multiLevelType w:val="hybridMultilevel"/>
    <w:tmpl w:val="224C4A60"/>
    <w:lvl w:ilvl="0" w:tplc="A1921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E51A5"/>
    <w:multiLevelType w:val="hybridMultilevel"/>
    <w:tmpl w:val="F8C2C998"/>
    <w:lvl w:ilvl="0" w:tplc="A3B03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975070">
    <w:abstractNumId w:val="0"/>
  </w:num>
  <w:num w:numId="2" w16cid:durableId="1234001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51"/>
    <w:rsid w:val="00093E51"/>
    <w:rsid w:val="001C149A"/>
    <w:rsid w:val="00483847"/>
    <w:rsid w:val="00675942"/>
    <w:rsid w:val="006B1B2B"/>
    <w:rsid w:val="006C2102"/>
    <w:rsid w:val="00907AC1"/>
    <w:rsid w:val="009F11B1"/>
    <w:rsid w:val="00AB7EFB"/>
    <w:rsid w:val="00B23924"/>
    <w:rsid w:val="00B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8516"/>
  <w15:docId w15:val="{F0C232B6-7FA2-4931-BBAF-76F447F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4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dcterms:created xsi:type="dcterms:W3CDTF">2022-07-22T04:20:00Z</dcterms:created>
  <dcterms:modified xsi:type="dcterms:W3CDTF">2022-07-22T04:20:00Z</dcterms:modified>
</cp:coreProperties>
</file>