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F19" w:rsidRPr="00346FD2" w:rsidRDefault="00C12F19" w:rsidP="00C12F19">
      <w:pPr>
        <w:spacing w:after="0" w:line="360" w:lineRule="auto"/>
        <w:jc w:val="center"/>
        <w:rPr>
          <w:rFonts w:ascii="Humanst521 BT" w:hAnsi="Humanst521 BT"/>
          <w:b/>
          <w:sz w:val="26"/>
          <w:szCs w:val="26"/>
          <w:vertAlign w:val="subscript"/>
        </w:rPr>
      </w:pPr>
    </w:p>
    <w:p w:rsidR="00C12F19" w:rsidRPr="009F12E9" w:rsidRDefault="00C12F19" w:rsidP="00C12F19">
      <w:pPr>
        <w:spacing w:after="0" w:line="360" w:lineRule="auto"/>
        <w:jc w:val="center"/>
        <w:rPr>
          <w:rFonts w:ascii="Humanst521 BT" w:hAnsi="Humanst521 BT"/>
          <w:b/>
          <w:sz w:val="26"/>
          <w:szCs w:val="26"/>
        </w:rPr>
      </w:pPr>
      <w:r w:rsidRPr="009F12E9">
        <w:rPr>
          <w:rFonts w:ascii="Humanst521 BT" w:hAnsi="Humanst521 BT"/>
          <w:b/>
          <w:sz w:val="26"/>
          <w:szCs w:val="26"/>
        </w:rPr>
        <w:t>DICTAMEN NÚMERO DOS</w:t>
      </w:r>
    </w:p>
    <w:p w:rsidR="00C12F19" w:rsidRPr="009F12E9" w:rsidRDefault="00C12F19" w:rsidP="00C12F19">
      <w:pPr>
        <w:spacing w:after="0" w:line="360" w:lineRule="auto"/>
        <w:rPr>
          <w:rFonts w:ascii="Humanst521 BT" w:hAnsi="Humanst521 BT"/>
          <w:b/>
          <w:sz w:val="26"/>
          <w:szCs w:val="26"/>
        </w:rPr>
      </w:pPr>
    </w:p>
    <w:p w:rsidR="00C12F19" w:rsidRPr="009F12E9" w:rsidRDefault="00C12F19" w:rsidP="00C12F19">
      <w:pPr>
        <w:spacing w:after="0" w:line="360" w:lineRule="auto"/>
        <w:rPr>
          <w:rFonts w:ascii="Humanst521 BT" w:hAnsi="Humanst521 BT"/>
          <w:b/>
          <w:sz w:val="26"/>
          <w:szCs w:val="26"/>
        </w:rPr>
      </w:pPr>
      <w:r w:rsidRPr="009F12E9">
        <w:rPr>
          <w:rFonts w:ascii="Humanst521 BT" w:hAnsi="Humanst521 BT"/>
          <w:b/>
          <w:sz w:val="26"/>
          <w:szCs w:val="26"/>
        </w:rPr>
        <w:t xml:space="preserve">H. CONSEJO GENERAL ELECTORAL DEL </w:t>
      </w:r>
    </w:p>
    <w:p w:rsidR="00C12F19" w:rsidRPr="009F12E9" w:rsidRDefault="00C12F19" w:rsidP="00C12F19">
      <w:pPr>
        <w:spacing w:after="0" w:line="360" w:lineRule="auto"/>
        <w:rPr>
          <w:rFonts w:ascii="Humanst521 BT" w:hAnsi="Humanst521 BT"/>
          <w:b/>
          <w:sz w:val="26"/>
          <w:szCs w:val="26"/>
        </w:rPr>
      </w:pPr>
      <w:r w:rsidRPr="009F12E9">
        <w:rPr>
          <w:rFonts w:ascii="Humanst521 BT" w:hAnsi="Humanst521 BT"/>
          <w:b/>
          <w:sz w:val="26"/>
          <w:szCs w:val="26"/>
        </w:rPr>
        <w:t xml:space="preserve">INSTITUTO ESTATAL ELECTORAL </w:t>
      </w:r>
    </w:p>
    <w:p w:rsidR="00C12F19" w:rsidRPr="009F12E9" w:rsidRDefault="00C12F19" w:rsidP="00C12F19">
      <w:pPr>
        <w:spacing w:after="0" w:line="360" w:lineRule="auto"/>
        <w:rPr>
          <w:rFonts w:ascii="Humanst521 BT" w:hAnsi="Humanst521 BT"/>
          <w:b/>
          <w:sz w:val="26"/>
          <w:szCs w:val="26"/>
        </w:rPr>
      </w:pPr>
      <w:r w:rsidRPr="009F12E9">
        <w:rPr>
          <w:rFonts w:ascii="Humanst521 BT" w:hAnsi="Humanst521 BT"/>
          <w:b/>
          <w:sz w:val="26"/>
          <w:szCs w:val="26"/>
        </w:rPr>
        <w:t>DE BAJA CALIFORNIA</w:t>
      </w:r>
    </w:p>
    <w:p w:rsidR="00C12F19" w:rsidRPr="009F12E9" w:rsidRDefault="00C12F19" w:rsidP="00C12F19">
      <w:pPr>
        <w:spacing w:after="0" w:line="360" w:lineRule="auto"/>
        <w:rPr>
          <w:rFonts w:ascii="Humanst521 BT" w:hAnsi="Humanst521 BT"/>
          <w:sz w:val="26"/>
          <w:szCs w:val="26"/>
        </w:rPr>
      </w:pPr>
      <w:r w:rsidRPr="009F12E9">
        <w:rPr>
          <w:rFonts w:ascii="Humanst521 BT" w:hAnsi="Humanst521 BT"/>
          <w:sz w:val="26"/>
          <w:szCs w:val="26"/>
        </w:rPr>
        <w:t>Presente.-</w:t>
      </w:r>
    </w:p>
    <w:p w:rsidR="00C12F19" w:rsidRPr="009F12E9" w:rsidRDefault="00C12F19" w:rsidP="00C12F19">
      <w:pPr>
        <w:spacing w:after="0" w:line="360" w:lineRule="auto"/>
        <w:rPr>
          <w:rFonts w:ascii="Humanst521 BT" w:hAnsi="Humanst521 BT"/>
          <w:sz w:val="26"/>
          <w:szCs w:val="26"/>
        </w:rPr>
      </w:pPr>
    </w:p>
    <w:p w:rsidR="00C12F19" w:rsidRPr="009F12E9" w:rsidRDefault="00C12F19" w:rsidP="00C12F19">
      <w:pPr>
        <w:spacing w:after="0" w:line="360" w:lineRule="auto"/>
        <w:jc w:val="both"/>
        <w:rPr>
          <w:rFonts w:ascii="Humanst521 BT" w:hAnsi="Humanst521 BT"/>
          <w:sz w:val="26"/>
          <w:szCs w:val="26"/>
        </w:rPr>
      </w:pPr>
      <w:r w:rsidRPr="009F12E9">
        <w:rPr>
          <w:rFonts w:ascii="Humanst521 BT" w:hAnsi="Humanst521 BT"/>
          <w:sz w:val="26"/>
          <w:szCs w:val="26"/>
        </w:rPr>
        <w:t>Quienes integramos la Comisión de Procesos Electorales del Consejo General Electoral del Instituto Estatal Electoral de Baja California, con fundamento en el artículo 41, base V, apartado B, inciso a), numeral 5, y apartado C, numeral 8, de la Constitución Política de los Estados Unidos Mexicanos; 32, numeral 1, inciso a), fracción V, 104, numeral 1, incisos a) y k), 219, numerales 1 y 2, y 305, numeral 4, de la Ley General de Instituciones y Procedimientos Electorales; 5, Apartado B, de la Constitución Política del Estado Libre y Soberano de Baja California; 45, fracción III, 46, fracción II</w:t>
      </w:r>
      <w:r>
        <w:rPr>
          <w:rFonts w:ascii="Humanst521 BT" w:hAnsi="Humanst521 BT"/>
          <w:sz w:val="26"/>
          <w:szCs w:val="26"/>
        </w:rPr>
        <w:t>,</w:t>
      </w:r>
      <w:r w:rsidRPr="009F12E9">
        <w:rPr>
          <w:rFonts w:ascii="Humanst521 BT" w:hAnsi="Humanst521 BT"/>
          <w:sz w:val="26"/>
          <w:szCs w:val="26"/>
        </w:rPr>
        <w:t xml:space="preserve"> y 249, de la Ley Electoral del Estado de Baja California; 4, 5, 6, 7 fracción II, incisos b) y c), 9, fracción I, 21, fracción II</w:t>
      </w:r>
      <w:r>
        <w:rPr>
          <w:rFonts w:ascii="Humanst521 BT" w:hAnsi="Humanst521 BT"/>
          <w:sz w:val="26"/>
          <w:szCs w:val="26"/>
        </w:rPr>
        <w:t>,</w:t>
      </w:r>
      <w:r w:rsidRPr="009F12E9">
        <w:rPr>
          <w:rFonts w:ascii="Humanst521 BT" w:hAnsi="Humanst521 BT"/>
          <w:sz w:val="26"/>
          <w:szCs w:val="26"/>
        </w:rPr>
        <w:t xml:space="preserve"> y 70, fracción VI, de los Lineamientos del Programa de Resultados Electorales Preliminares contenidos en el Acuerdo INE/CG935/2015 del Consejo General del Instituto Nacional Electoral; y 31</w:t>
      </w:r>
      <w:r>
        <w:rPr>
          <w:rFonts w:ascii="Humanst521 BT" w:hAnsi="Humanst521 BT"/>
          <w:sz w:val="26"/>
          <w:szCs w:val="26"/>
        </w:rPr>
        <w:t>,</w:t>
      </w:r>
      <w:r w:rsidRPr="009F12E9">
        <w:rPr>
          <w:rFonts w:ascii="Humanst521 BT" w:hAnsi="Humanst521 BT"/>
          <w:sz w:val="26"/>
          <w:szCs w:val="26"/>
        </w:rPr>
        <w:t xml:space="preserve"> numeral 1</w:t>
      </w:r>
      <w:r>
        <w:rPr>
          <w:rFonts w:ascii="Humanst521 BT" w:hAnsi="Humanst521 BT"/>
          <w:sz w:val="26"/>
          <w:szCs w:val="26"/>
        </w:rPr>
        <w:t>,</w:t>
      </w:r>
      <w:r w:rsidRPr="009F12E9">
        <w:rPr>
          <w:rFonts w:ascii="Humanst521 BT" w:hAnsi="Humanst521 BT"/>
          <w:sz w:val="26"/>
          <w:szCs w:val="26"/>
        </w:rPr>
        <w:t xml:space="preserve"> inciso b), 50</w:t>
      </w:r>
      <w:r>
        <w:rPr>
          <w:rFonts w:ascii="Humanst521 BT" w:hAnsi="Humanst521 BT"/>
          <w:sz w:val="26"/>
          <w:szCs w:val="26"/>
        </w:rPr>
        <w:t>,</w:t>
      </w:r>
      <w:r w:rsidRPr="009F12E9">
        <w:rPr>
          <w:rFonts w:ascii="Humanst521 BT" w:hAnsi="Humanst521 BT"/>
          <w:sz w:val="26"/>
          <w:szCs w:val="26"/>
        </w:rPr>
        <w:t xml:space="preserve"> numeral 1</w:t>
      </w:r>
      <w:r>
        <w:rPr>
          <w:rFonts w:ascii="Humanst521 BT" w:hAnsi="Humanst521 BT"/>
          <w:sz w:val="26"/>
          <w:szCs w:val="26"/>
        </w:rPr>
        <w:t>,</w:t>
      </w:r>
      <w:r w:rsidRPr="009F12E9">
        <w:rPr>
          <w:rFonts w:ascii="Humanst521 BT" w:hAnsi="Humanst521 BT"/>
          <w:sz w:val="26"/>
          <w:szCs w:val="26"/>
        </w:rPr>
        <w:t xml:space="preserve"> inciso n)</w:t>
      </w:r>
      <w:r>
        <w:rPr>
          <w:rFonts w:ascii="Humanst521 BT" w:hAnsi="Humanst521 BT"/>
          <w:sz w:val="26"/>
          <w:szCs w:val="26"/>
        </w:rPr>
        <w:t>,</w:t>
      </w:r>
      <w:r w:rsidRPr="009F12E9">
        <w:rPr>
          <w:rFonts w:ascii="Humanst521 BT" w:hAnsi="Humanst521 BT"/>
          <w:sz w:val="26"/>
          <w:szCs w:val="26"/>
        </w:rPr>
        <w:t xml:space="preserve"> y 61 numeral 1</w:t>
      </w:r>
      <w:r>
        <w:rPr>
          <w:rFonts w:ascii="Humanst521 BT" w:hAnsi="Humanst521 BT"/>
          <w:sz w:val="26"/>
          <w:szCs w:val="26"/>
        </w:rPr>
        <w:t>,</w:t>
      </w:r>
      <w:r w:rsidRPr="009F12E9">
        <w:rPr>
          <w:rFonts w:ascii="Humanst521 BT" w:hAnsi="Humanst521 BT"/>
          <w:sz w:val="26"/>
          <w:szCs w:val="26"/>
        </w:rPr>
        <w:t xml:space="preserve"> inciso n)</w:t>
      </w:r>
      <w:r>
        <w:rPr>
          <w:rFonts w:ascii="Humanst521 BT" w:hAnsi="Humanst521 BT"/>
          <w:sz w:val="26"/>
          <w:szCs w:val="26"/>
        </w:rPr>
        <w:t>,</w:t>
      </w:r>
      <w:r w:rsidRPr="009F12E9">
        <w:rPr>
          <w:rFonts w:ascii="Humanst521 BT" w:hAnsi="Humanst521 BT"/>
          <w:sz w:val="26"/>
          <w:szCs w:val="26"/>
        </w:rPr>
        <w:t xml:space="preserve"> del Reglamento Interior del Instituto Estatal Electoral de Baja California</w:t>
      </w:r>
      <w:r>
        <w:rPr>
          <w:rFonts w:ascii="Humanst521 BT" w:hAnsi="Humanst521 BT"/>
          <w:sz w:val="26"/>
          <w:szCs w:val="26"/>
        </w:rPr>
        <w:t>,</w:t>
      </w:r>
      <w:r w:rsidRPr="009F12E9">
        <w:rPr>
          <w:rFonts w:ascii="Humanst521 BT" w:hAnsi="Humanst521 BT"/>
          <w:sz w:val="26"/>
          <w:szCs w:val="26"/>
        </w:rPr>
        <w:t xml:space="preserve"> respetuosamente sometemos a la consideración de este Consejo, dictamen relativo al </w:t>
      </w:r>
      <w:r w:rsidRPr="009F12E9">
        <w:rPr>
          <w:rFonts w:ascii="Humanst521 BT" w:hAnsi="Humanst521 BT"/>
          <w:b/>
          <w:sz w:val="26"/>
          <w:szCs w:val="26"/>
        </w:rPr>
        <w:t xml:space="preserve">“PROCESO TÉCNICO OPERATIVO QUE HABRÁ DE NORMAR LAS FUNCIONES DEL PROGRAMA DE RESULTADOS </w:t>
      </w:r>
      <w:r>
        <w:rPr>
          <w:rFonts w:ascii="Humanst521 BT" w:hAnsi="Humanst521 BT"/>
          <w:b/>
          <w:sz w:val="26"/>
          <w:szCs w:val="26"/>
        </w:rPr>
        <w:t xml:space="preserve">ELECTORALES </w:t>
      </w:r>
      <w:r w:rsidRPr="009F12E9">
        <w:rPr>
          <w:rFonts w:ascii="Humanst521 BT" w:hAnsi="Humanst521 BT"/>
          <w:b/>
          <w:sz w:val="26"/>
          <w:szCs w:val="26"/>
        </w:rPr>
        <w:t>PRELIMINARES QUE OPERARÁ EN EL PROCESO ELECTORAL LOCAL ORDINARIO 2015-2016”</w:t>
      </w:r>
      <w:r w:rsidRPr="009F12E9">
        <w:rPr>
          <w:rFonts w:ascii="Humanst521 BT" w:hAnsi="Humanst521 BT"/>
          <w:sz w:val="26"/>
          <w:szCs w:val="26"/>
        </w:rPr>
        <w:t>, al tenor de los siguientes antecedentes, considerandos y puntos resolutivos.</w:t>
      </w:r>
    </w:p>
    <w:p w:rsidR="00C12F19" w:rsidRDefault="00C12F19" w:rsidP="00C12F19">
      <w:pPr>
        <w:rPr>
          <w:rFonts w:ascii="Humanst521 BT" w:hAnsi="Humanst521 BT"/>
          <w:b/>
          <w:sz w:val="26"/>
          <w:szCs w:val="26"/>
        </w:rPr>
      </w:pPr>
    </w:p>
    <w:p w:rsidR="00C12F19" w:rsidRDefault="00C12F19" w:rsidP="00C12F19">
      <w:pPr>
        <w:rPr>
          <w:rFonts w:ascii="Humanst521 BT" w:hAnsi="Humanst521 BT"/>
          <w:b/>
          <w:sz w:val="26"/>
          <w:szCs w:val="26"/>
        </w:rPr>
      </w:pPr>
      <w:r>
        <w:rPr>
          <w:rFonts w:ascii="Humanst521 BT" w:hAnsi="Humanst521 BT"/>
          <w:b/>
          <w:sz w:val="26"/>
          <w:szCs w:val="26"/>
        </w:rPr>
        <w:br w:type="page"/>
      </w:r>
    </w:p>
    <w:p w:rsidR="00C12F19" w:rsidRPr="009F12E9" w:rsidRDefault="00C12F19" w:rsidP="00C12F19">
      <w:pPr>
        <w:spacing w:after="0" w:line="360" w:lineRule="auto"/>
        <w:jc w:val="center"/>
        <w:rPr>
          <w:rFonts w:ascii="Humanst521 BT" w:hAnsi="Humanst521 BT"/>
          <w:b/>
          <w:sz w:val="26"/>
          <w:szCs w:val="26"/>
        </w:rPr>
      </w:pPr>
      <w:r w:rsidRPr="009F12E9">
        <w:rPr>
          <w:rFonts w:ascii="Humanst521 BT" w:hAnsi="Humanst521 BT"/>
          <w:b/>
          <w:sz w:val="26"/>
          <w:szCs w:val="26"/>
        </w:rPr>
        <w:lastRenderedPageBreak/>
        <w:t>A N T E C E D E N T E S</w:t>
      </w:r>
    </w:p>
    <w:p w:rsidR="00C12F19" w:rsidRPr="009F12E9" w:rsidRDefault="00C12F19" w:rsidP="00C12F19">
      <w:pPr>
        <w:spacing w:after="0" w:line="360" w:lineRule="auto"/>
        <w:jc w:val="center"/>
        <w:rPr>
          <w:rFonts w:ascii="Humanst521 BT" w:hAnsi="Humanst521 BT"/>
          <w:b/>
          <w:sz w:val="26"/>
          <w:szCs w:val="26"/>
        </w:rPr>
      </w:pPr>
    </w:p>
    <w:p w:rsidR="00C12F19" w:rsidRPr="009F12E9" w:rsidRDefault="00C12F19" w:rsidP="00C12F19">
      <w:pPr>
        <w:spacing w:after="0" w:line="360" w:lineRule="auto"/>
        <w:jc w:val="both"/>
        <w:rPr>
          <w:rFonts w:ascii="Humanst521 BT" w:hAnsi="Humanst521 BT"/>
          <w:sz w:val="26"/>
          <w:szCs w:val="26"/>
        </w:rPr>
      </w:pPr>
      <w:r w:rsidRPr="009F12E9">
        <w:rPr>
          <w:rFonts w:ascii="Humanst521 BT" w:hAnsi="Humanst521 BT"/>
          <w:b/>
          <w:sz w:val="26"/>
          <w:szCs w:val="26"/>
        </w:rPr>
        <w:t>1.</w:t>
      </w:r>
      <w:r w:rsidRPr="009F12E9">
        <w:rPr>
          <w:rFonts w:ascii="Humanst521 BT" w:hAnsi="Humanst521 BT"/>
          <w:sz w:val="26"/>
          <w:szCs w:val="26"/>
        </w:rPr>
        <w:t xml:space="preserve"> En fecha 10 de febrero de 2014 se publicó en el Diario Oficial de la Federación el Decreto por el cual se reforman, adicionan y derogan diversas disposiciones de la Constitución Política de los Estados Unidos Mexicanos en materia política-electoral, la cual contiene</w:t>
      </w:r>
      <w:r>
        <w:rPr>
          <w:rFonts w:ascii="Humanst521 BT" w:hAnsi="Humanst521 BT"/>
          <w:sz w:val="26"/>
          <w:szCs w:val="26"/>
        </w:rPr>
        <w:t>,</w:t>
      </w:r>
      <w:r w:rsidRPr="009F12E9">
        <w:rPr>
          <w:rFonts w:ascii="Humanst521 BT" w:hAnsi="Humanst521 BT"/>
          <w:sz w:val="26"/>
          <w:szCs w:val="26"/>
        </w:rPr>
        <w:t xml:space="preserve"> entre otras reformas, la creación del Instituto Nacional Electoral y la modificación de los organismos locales y su designación.</w:t>
      </w:r>
    </w:p>
    <w:p w:rsidR="00C12F19" w:rsidRPr="009F12E9" w:rsidRDefault="00C12F19" w:rsidP="00C12F19">
      <w:pPr>
        <w:spacing w:after="0" w:line="360" w:lineRule="auto"/>
        <w:jc w:val="both"/>
        <w:rPr>
          <w:rFonts w:ascii="Humanst521 BT" w:hAnsi="Humanst521 BT"/>
          <w:sz w:val="26"/>
          <w:szCs w:val="26"/>
        </w:rPr>
      </w:pPr>
    </w:p>
    <w:p w:rsidR="00C12F19" w:rsidRPr="009F12E9" w:rsidRDefault="00C12F19" w:rsidP="00C12F19">
      <w:pPr>
        <w:spacing w:after="0" w:line="360" w:lineRule="auto"/>
        <w:jc w:val="both"/>
        <w:rPr>
          <w:rFonts w:ascii="Humanst521 BT" w:hAnsi="Humanst521 BT"/>
          <w:sz w:val="26"/>
          <w:szCs w:val="26"/>
        </w:rPr>
      </w:pPr>
      <w:r w:rsidRPr="009F12E9">
        <w:rPr>
          <w:rFonts w:ascii="Humanst521 BT" w:hAnsi="Humanst521 BT"/>
          <w:b/>
          <w:sz w:val="26"/>
          <w:szCs w:val="26"/>
        </w:rPr>
        <w:t>2.</w:t>
      </w:r>
      <w:r w:rsidRPr="009F12E9">
        <w:rPr>
          <w:rFonts w:ascii="Humanst521 BT" w:hAnsi="Humanst521 BT"/>
          <w:sz w:val="26"/>
          <w:szCs w:val="26"/>
        </w:rPr>
        <w:t xml:space="preserve"> El 23 de mayo de 2014 se publicó en el Diario Oficial de la Federación el Decreto por el que se expide la Ley General de Instituciones y Procedimientos Electorales, el cual contiene, entre otras reformas, las atribuciones del Instituto Nacional Electoral y de los organismos públicos locales electorales.</w:t>
      </w:r>
    </w:p>
    <w:p w:rsidR="00C12F19" w:rsidRPr="009F12E9" w:rsidRDefault="00C12F19" w:rsidP="00C12F19">
      <w:pPr>
        <w:spacing w:after="0" w:line="360" w:lineRule="auto"/>
        <w:jc w:val="both"/>
        <w:rPr>
          <w:rFonts w:ascii="Humanst521 BT" w:hAnsi="Humanst521 BT"/>
          <w:sz w:val="26"/>
          <w:szCs w:val="26"/>
        </w:rPr>
      </w:pPr>
    </w:p>
    <w:p w:rsidR="00C12F19" w:rsidRPr="009F12E9" w:rsidRDefault="00C12F19" w:rsidP="00C12F19">
      <w:pPr>
        <w:spacing w:after="0" w:line="360" w:lineRule="auto"/>
        <w:jc w:val="both"/>
        <w:rPr>
          <w:rFonts w:ascii="Humanst521 BT" w:hAnsi="Humanst521 BT"/>
          <w:sz w:val="26"/>
          <w:szCs w:val="26"/>
        </w:rPr>
      </w:pPr>
      <w:r w:rsidRPr="009F12E9">
        <w:rPr>
          <w:rFonts w:ascii="Humanst521 BT" w:hAnsi="Humanst521 BT"/>
          <w:b/>
          <w:sz w:val="26"/>
          <w:szCs w:val="26"/>
        </w:rPr>
        <w:t>3.</w:t>
      </w:r>
      <w:r w:rsidRPr="009F12E9">
        <w:rPr>
          <w:rFonts w:ascii="Humanst521 BT" w:hAnsi="Humanst521 BT"/>
          <w:sz w:val="26"/>
          <w:szCs w:val="26"/>
        </w:rPr>
        <w:t xml:space="preserve"> El 17 de octubre de 2014 se publicó en el Periódico Oficial del Estado de Baja California el Decreto 112 por el cual se reforman, adicionan y derogan diversas disposiciones de la Constitución Política del Estado de Baja California en materia político-electoral.</w:t>
      </w:r>
    </w:p>
    <w:p w:rsidR="00C12F19" w:rsidRPr="009F12E9" w:rsidRDefault="00C12F19" w:rsidP="00C12F19">
      <w:pPr>
        <w:spacing w:after="0" w:line="360" w:lineRule="auto"/>
        <w:jc w:val="both"/>
        <w:rPr>
          <w:rFonts w:ascii="Humanst521 BT" w:hAnsi="Humanst521 BT"/>
          <w:sz w:val="26"/>
          <w:szCs w:val="26"/>
        </w:rPr>
      </w:pPr>
    </w:p>
    <w:p w:rsidR="00C12F19" w:rsidRPr="009F12E9" w:rsidRDefault="00C12F19" w:rsidP="00C12F19">
      <w:pPr>
        <w:spacing w:after="0" w:line="360" w:lineRule="auto"/>
        <w:jc w:val="both"/>
        <w:rPr>
          <w:rFonts w:ascii="Humanst521 BT" w:hAnsi="Humanst521 BT"/>
          <w:sz w:val="26"/>
          <w:szCs w:val="26"/>
        </w:rPr>
      </w:pPr>
      <w:r w:rsidRPr="009F12E9">
        <w:rPr>
          <w:rFonts w:ascii="Humanst521 BT" w:hAnsi="Humanst521 BT"/>
          <w:b/>
          <w:sz w:val="26"/>
          <w:szCs w:val="26"/>
        </w:rPr>
        <w:t>4.</w:t>
      </w:r>
      <w:r w:rsidRPr="009F12E9">
        <w:rPr>
          <w:rFonts w:ascii="Humanst521 BT" w:hAnsi="Humanst521 BT"/>
          <w:sz w:val="26"/>
          <w:szCs w:val="26"/>
        </w:rPr>
        <w:t xml:space="preserve"> El 19 de noviembre de 2014 el Consejo General del Instituto Nacional Electoral aprobó el Acuerdo </w:t>
      </w:r>
      <w:r w:rsidRPr="009F12E9">
        <w:rPr>
          <w:rFonts w:ascii="Humanst521 BT" w:hAnsi="Humanst521 BT" w:cs="Tahoma"/>
          <w:sz w:val="26"/>
          <w:szCs w:val="26"/>
        </w:rPr>
        <w:t>INE/CG260/2014 por el que se emiten los Lineamientos del Programa de Resultados Electorales Preliminares.</w:t>
      </w:r>
    </w:p>
    <w:p w:rsidR="00C12F19" w:rsidRPr="009F12E9" w:rsidRDefault="00C12F19" w:rsidP="00C12F19">
      <w:pPr>
        <w:spacing w:after="0" w:line="360" w:lineRule="auto"/>
        <w:jc w:val="both"/>
        <w:rPr>
          <w:rFonts w:ascii="Humanst521 BT" w:hAnsi="Humanst521 BT"/>
          <w:sz w:val="26"/>
          <w:szCs w:val="26"/>
        </w:rPr>
      </w:pPr>
    </w:p>
    <w:p w:rsidR="00C12F19" w:rsidRPr="009F12E9" w:rsidRDefault="00C12F19" w:rsidP="00C12F19">
      <w:pPr>
        <w:spacing w:after="0" w:line="360" w:lineRule="auto"/>
        <w:jc w:val="both"/>
        <w:rPr>
          <w:rFonts w:ascii="Humanst521 BT" w:hAnsi="Humanst521 BT"/>
          <w:sz w:val="26"/>
          <w:szCs w:val="26"/>
        </w:rPr>
      </w:pPr>
      <w:r w:rsidRPr="009F12E9">
        <w:rPr>
          <w:rFonts w:ascii="Humanst521 BT" w:hAnsi="Humanst521 BT"/>
          <w:b/>
          <w:sz w:val="26"/>
          <w:szCs w:val="26"/>
        </w:rPr>
        <w:t>5.</w:t>
      </w:r>
      <w:r w:rsidRPr="009F12E9">
        <w:rPr>
          <w:rFonts w:ascii="Humanst521 BT" w:hAnsi="Humanst521 BT"/>
          <w:sz w:val="26"/>
          <w:szCs w:val="26"/>
        </w:rPr>
        <w:t xml:space="preserve"> El 12 de junio de 2015 se publicó en el Periódico Oficial del Estado de Baja California el Decreto 289, mediante el cual se reforman los artículos 5, 12, 15, 17, 27, 28, 59, 64, 79 y 81 de la Constitución Política del Estado Libre y Soberano de Baja California; se suprime la expresión “TÍTULO QUINTO” en el Capítulo III de dicho Título y se adiciona al mismo Capítulo IV</w:t>
      </w:r>
      <w:r>
        <w:rPr>
          <w:rFonts w:ascii="Humanst521 BT" w:hAnsi="Humanst521 BT"/>
          <w:sz w:val="26"/>
          <w:szCs w:val="26"/>
        </w:rPr>
        <w:t>,</w:t>
      </w:r>
      <w:r w:rsidRPr="009F12E9">
        <w:rPr>
          <w:rFonts w:ascii="Humanst521 BT" w:hAnsi="Humanst521 BT"/>
          <w:sz w:val="26"/>
          <w:szCs w:val="26"/>
        </w:rPr>
        <w:t xml:space="preserve"> denominado Ministerio Público; y el Decreto 293, mediante el cual se emite la Ley Electoral del Estado de Baja California. </w:t>
      </w:r>
    </w:p>
    <w:p w:rsidR="00C12F19" w:rsidRPr="009F12E9" w:rsidRDefault="00C12F19" w:rsidP="00C12F19">
      <w:pPr>
        <w:spacing w:after="0" w:line="360" w:lineRule="auto"/>
        <w:jc w:val="both"/>
        <w:rPr>
          <w:rFonts w:ascii="Humanst521 BT" w:hAnsi="Humanst521 BT"/>
          <w:sz w:val="26"/>
          <w:szCs w:val="26"/>
        </w:rPr>
      </w:pPr>
    </w:p>
    <w:p w:rsidR="00C12F19" w:rsidRPr="009F12E9" w:rsidRDefault="00C12F19" w:rsidP="00C12F19">
      <w:pPr>
        <w:spacing w:after="0" w:line="360" w:lineRule="auto"/>
        <w:jc w:val="both"/>
        <w:rPr>
          <w:rFonts w:ascii="Humanst521 BT" w:hAnsi="Humanst521 BT"/>
          <w:sz w:val="26"/>
          <w:szCs w:val="26"/>
        </w:rPr>
      </w:pPr>
      <w:r w:rsidRPr="009F12E9">
        <w:rPr>
          <w:rFonts w:ascii="Humanst521 BT" w:hAnsi="Humanst521 BT"/>
          <w:b/>
          <w:sz w:val="26"/>
          <w:szCs w:val="26"/>
        </w:rPr>
        <w:lastRenderedPageBreak/>
        <w:t>6.</w:t>
      </w:r>
      <w:r w:rsidRPr="009F12E9">
        <w:rPr>
          <w:rFonts w:ascii="Humanst521 BT" w:hAnsi="Humanst521 BT"/>
          <w:sz w:val="26"/>
          <w:szCs w:val="26"/>
        </w:rPr>
        <w:t xml:space="preserve"> El 02 de septiembre de 2015 el Consejo General del Instituto Nacional Electoral aprobó el acuerdo INE/CG808/2015 por el cual se efectúa la designación del Consejero Presidente y las Consejeras y los Consejeros Electorales del órgano de dirección superior del organismo público local del Estado de Baja California, quedando conformado por: </w:t>
      </w:r>
    </w:p>
    <w:p w:rsidR="00C12F19" w:rsidRPr="009F12E9" w:rsidRDefault="00C12F19" w:rsidP="00C12F19">
      <w:pPr>
        <w:spacing w:after="0" w:line="360" w:lineRule="auto"/>
        <w:jc w:val="both"/>
        <w:rPr>
          <w:rFonts w:ascii="Humanst521 BT" w:hAnsi="Humanst521 BT"/>
          <w:sz w:val="26"/>
          <w:szCs w:val="26"/>
        </w:rPr>
      </w:pPr>
    </w:p>
    <w:tbl>
      <w:tblPr>
        <w:tblStyle w:val="Tablaconcuadrcula"/>
        <w:tblW w:w="0" w:type="auto"/>
        <w:jc w:val="center"/>
        <w:tblInd w:w="-217" w:type="dxa"/>
        <w:tblLook w:val="04A0"/>
      </w:tblPr>
      <w:tblGrid>
        <w:gridCol w:w="4130"/>
        <w:gridCol w:w="2834"/>
        <w:gridCol w:w="1962"/>
      </w:tblGrid>
      <w:tr w:rsidR="00C12F19" w:rsidRPr="009F12E9" w:rsidTr="0074695E">
        <w:trPr>
          <w:jc w:val="center"/>
        </w:trPr>
        <w:tc>
          <w:tcPr>
            <w:tcW w:w="4130" w:type="dxa"/>
            <w:shd w:val="clear" w:color="auto" w:fill="BFBFBF" w:themeFill="background1" w:themeFillShade="BF"/>
          </w:tcPr>
          <w:p w:rsidR="00C12F19" w:rsidRPr="009F12E9" w:rsidRDefault="00C12F19" w:rsidP="0074695E">
            <w:pPr>
              <w:spacing w:line="360" w:lineRule="auto"/>
              <w:jc w:val="center"/>
              <w:rPr>
                <w:rFonts w:ascii="Humanst521 BT" w:hAnsi="Humanst521 BT"/>
                <w:b/>
                <w:sz w:val="26"/>
                <w:szCs w:val="26"/>
              </w:rPr>
            </w:pPr>
            <w:r w:rsidRPr="009F12E9">
              <w:rPr>
                <w:rFonts w:ascii="Humanst521 BT" w:hAnsi="Humanst521 BT"/>
                <w:b/>
                <w:sz w:val="26"/>
                <w:szCs w:val="26"/>
              </w:rPr>
              <w:t>NOMBRE</w:t>
            </w:r>
          </w:p>
        </w:tc>
        <w:tc>
          <w:tcPr>
            <w:tcW w:w="2834" w:type="dxa"/>
            <w:shd w:val="clear" w:color="auto" w:fill="BFBFBF" w:themeFill="background1" w:themeFillShade="BF"/>
          </w:tcPr>
          <w:p w:rsidR="00C12F19" w:rsidRPr="009F12E9" w:rsidRDefault="00C12F19" w:rsidP="0074695E">
            <w:pPr>
              <w:spacing w:line="360" w:lineRule="auto"/>
              <w:jc w:val="center"/>
              <w:rPr>
                <w:rFonts w:ascii="Humanst521 BT" w:hAnsi="Humanst521 BT"/>
                <w:b/>
                <w:sz w:val="26"/>
                <w:szCs w:val="26"/>
              </w:rPr>
            </w:pPr>
            <w:r w:rsidRPr="009F12E9">
              <w:rPr>
                <w:rFonts w:ascii="Humanst521 BT" w:hAnsi="Humanst521 BT"/>
                <w:b/>
                <w:sz w:val="26"/>
                <w:szCs w:val="26"/>
              </w:rPr>
              <w:t>CARGO</w:t>
            </w:r>
          </w:p>
        </w:tc>
        <w:tc>
          <w:tcPr>
            <w:tcW w:w="1962" w:type="dxa"/>
            <w:shd w:val="clear" w:color="auto" w:fill="BFBFBF" w:themeFill="background1" w:themeFillShade="BF"/>
          </w:tcPr>
          <w:p w:rsidR="00C12F19" w:rsidRPr="009F12E9" w:rsidRDefault="00C12F19" w:rsidP="0074695E">
            <w:pPr>
              <w:spacing w:line="360" w:lineRule="auto"/>
              <w:jc w:val="center"/>
              <w:rPr>
                <w:rFonts w:ascii="Humanst521 BT" w:hAnsi="Humanst521 BT"/>
                <w:b/>
                <w:sz w:val="26"/>
                <w:szCs w:val="26"/>
              </w:rPr>
            </w:pPr>
            <w:r w:rsidRPr="009F12E9">
              <w:rPr>
                <w:rFonts w:ascii="Humanst521 BT" w:hAnsi="Humanst521 BT"/>
                <w:b/>
                <w:sz w:val="26"/>
                <w:szCs w:val="26"/>
              </w:rPr>
              <w:t>PERIODO</w:t>
            </w:r>
          </w:p>
        </w:tc>
      </w:tr>
      <w:tr w:rsidR="00C12F19" w:rsidRPr="009F12E9" w:rsidTr="0074695E">
        <w:trPr>
          <w:jc w:val="center"/>
        </w:trPr>
        <w:tc>
          <w:tcPr>
            <w:tcW w:w="4130" w:type="dxa"/>
          </w:tcPr>
          <w:p w:rsidR="00C12F19" w:rsidRPr="009F12E9" w:rsidRDefault="00C12F19" w:rsidP="0074695E">
            <w:pPr>
              <w:spacing w:line="360" w:lineRule="auto"/>
              <w:jc w:val="both"/>
              <w:rPr>
                <w:rFonts w:ascii="Humanst521 BT" w:hAnsi="Humanst521 BT"/>
                <w:sz w:val="26"/>
                <w:szCs w:val="26"/>
              </w:rPr>
            </w:pPr>
            <w:r w:rsidRPr="009F12E9">
              <w:rPr>
                <w:rFonts w:ascii="Humanst521 BT" w:hAnsi="Humanst521 BT"/>
                <w:sz w:val="26"/>
                <w:szCs w:val="26"/>
              </w:rPr>
              <w:t>Javier Garay Sánchez</w:t>
            </w:r>
          </w:p>
        </w:tc>
        <w:tc>
          <w:tcPr>
            <w:tcW w:w="2834" w:type="dxa"/>
          </w:tcPr>
          <w:p w:rsidR="00C12F19" w:rsidRPr="009F12E9" w:rsidRDefault="00C12F19" w:rsidP="0074695E">
            <w:pPr>
              <w:spacing w:line="360" w:lineRule="auto"/>
              <w:jc w:val="both"/>
              <w:rPr>
                <w:rFonts w:ascii="Humanst521 BT" w:hAnsi="Humanst521 BT"/>
                <w:sz w:val="26"/>
                <w:szCs w:val="26"/>
              </w:rPr>
            </w:pPr>
            <w:r w:rsidRPr="009F12E9">
              <w:rPr>
                <w:rFonts w:ascii="Humanst521 BT" w:hAnsi="Humanst521 BT"/>
                <w:sz w:val="26"/>
                <w:szCs w:val="26"/>
              </w:rPr>
              <w:t>Consejero Presidente</w:t>
            </w:r>
          </w:p>
        </w:tc>
        <w:tc>
          <w:tcPr>
            <w:tcW w:w="1962" w:type="dxa"/>
          </w:tcPr>
          <w:p w:rsidR="00C12F19" w:rsidRPr="009F12E9" w:rsidRDefault="00C12F19" w:rsidP="0074695E">
            <w:pPr>
              <w:spacing w:line="360" w:lineRule="auto"/>
              <w:jc w:val="center"/>
              <w:rPr>
                <w:rFonts w:ascii="Humanst521 BT" w:hAnsi="Humanst521 BT"/>
                <w:sz w:val="26"/>
                <w:szCs w:val="26"/>
              </w:rPr>
            </w:pPr>
            <w:r w:rsidRPr="009F12E9">
              <w:rPr>
                <w:rFonts w:ascii="Humanst521 BT" w:hAnsi="Humanst521 BT"/>
                <w:sz w:val="26"/>
                <w:szCs w:val="26"/>
              </w:rPr>
              <w:t>7 años</w:t>
            </w:r>
          </w:p>
        </w:tc>
      </w:tr>
      <w:tr w:rsidR="00C12F19" w:rsidRPr="009F12E9" w:rsidTr="0074695E">
        <w:trPr>
          <w:jc w:val="center"/>
        </w:trPr>
        <w:tc>
          <w:tcPr>
            <w:tcW w:w="4130" w:type="dxa"/>
          </w:tcPr>
          <w:p w:rsidR="00C12F19" w:rsidRPr="009F12E9" w:rsidRDefault="00C12F19" w:rsidP="0074695E">
            <w:pPr>
              <w:spacing w:line="360" w:lineRule="auto"/>
              <w:jc w:val="both"/>
              <w:rPr>
                <w:rFonts w:ascii="Humanst521 BT" w:hAnsi="Humanst521 BT"/>
                <w:sz w:val="26"/>
                <w:szCs w:val="26"/>
              </w:rPr>
            </w:pPr>
            <w:r w:rsidRPr="009F12E9">
              <w:rPr>
                <w:rFonts w:ascii="Humanst521 BT" w:hAnsi="Humanst521 BT"/>
                <w:sz w:val="26"/>
                <w:szCs w:val="26"/>
              </w:rPr>
              <w:t>Graciela Amezola Canseco</w:t>
            </w:r>
          </w:p>
        </w:tc>
        <w:tc>
          <w:tcPr>
            <w:tcW w:w="2834" w:type="dxa"/>
          </w:tcPr>
          <w:p w:rsidR="00C12F19" w:rsidRPr="009F12E9" w:rsidRDefault="00C12F19" w:rsidP="0074695E">
            <w:pPr>
              <w:spacing w:line="360" w:lineRule="auto"/>
              <w:jc w:val="both"/>
              <w:rPr>
                <w:rFonts w:ascii="Humanst521 BT" w:hAnsi="Humanst521 BT"/>
                <w:sz w:val="26"/>
                <w:szCs w:val="26"/>
              </w:rPr>
            </w:pPr>
            <w:r w:rsidRPr="009F12E9">
              <w:rPr>
                <w:rFonts w:ascii="Humanst521 BT" w:hAnsi="Humanst521 BT"/>
                <w:sz w:val="26"/>
                <w:szCs w:val="26"/>
              </w:rPr>
              <w:t xml:space="preserve">Consejera Electoral </w:t>
            </w:r>
          </w:p>
        </w:tc>
        <w:tc>
          <w:tcPr>
            <w:tcW w:w="1962" w:type="dxa"/>
          </w:tcPr>
          <w:p w:rsidR="00C12F19" w:rsidRPr="009F12E9" w:rsidRDefault="00C12F19" w:rsidP="0074695E">
            <w:pPr>
              <w:spacing w:line="360" w:lineRule="auto"/>
              <w:jc w:val="center"/>
              <w:rPr>
                <w:rFonts w:ascii="Humanst521 BT" w:hAnsi="Humanst521 BT"/>
                <w:sz w:val="26"/>
                <w:szCs w:val="26"/>
              </w:rPr>
            </w:pPr>
            <w:r w:rsidRPr="009F12E9">
              <w:rPr>
                <w:rFonts w:ascii="Humanst521 BT" w:hAnsi="Humanst521 BT"/>
                <w:sz w:val="26"/>
                <w:szCs w:val="26"/>
              </w:rPr>
              <w:t>6 años</w:t>
            </w:r>
          </w:p>
        </w:tc>
      </w:tr>
      <w:tr w:rsidR="00C12F19" w:rsidRPr="009F12E9" w:rsidTr="0074695E">
        <w:trPr>
          <w:jc w:val="center"/>
        </w:trPr>
        <w:tc>
          <w:tcPr>
            <w:tcW w:w="4130" w:type="dxa"/>
          </w:tcPr>
          <w:p w:rsidR="00C12F19" w:rsidRPr="009F12E9" w:rsidRDefault="00C12F19" w:rsidP="0074695E">
            <w:pPr>
              <w:spacing w:line="360" w:lineRule="auto"/>
              <w:jc w:val="both"/>
              <w:rPr>
                <w:rFonts w:ascii="Humanst521 BT" w:hAnsi="Humanst521 BT"/>
                <w:sz w:val="26"/>
                <w:szCs w:val="26"/>
              </w:rPr>
            </w:pPr>
            <w:r w:rsidRPr="009F12E9">
              <w:rPr>
                <w:rFonts w:ascii="Humanst521 BT" w:hAnsi="Humanst521 BT"/>
                <w:sz w:val="26"/>
                <w:szCs w:val="26"/>
              </w:rPr>
              <w:t>Daniel García García</w:t>
            </w:r>
          </w:p>
        </w:tc>
        <w:tc>
          <w:tcPr>
            <w:tcW w:w="2834" w:type="dxa"/>
          </w:tcPr>
          <w:p w:rsidR="00C12F19" w:rsidRPr="009F12E9" w:rsidRDefault="00C12F19" w:rsidP="0074695E">
            <w:pPr>
              <w:spacing w:line="360" w:lineRule="auto"/>
              <w:jc w:val="both"/>
              <w:rPr>
                <w:rFonts w:ascii="Humanst521 BT" w:hAnsi="Humanst521 BT"/>
                <w:sz w:val="26"/>
                <w:szCs w:val="26"/>
              </w:rPr>
            </w:pPr>
            <w:r w:rsidRPr="009F12E9">
              <w:rPr>
                <w:rFonts w:ascii="Humanst521 BT" w:hAnsi="Humanst521 BT"/>
                <w:sz w:val="26"/>
                <w:szCs w:val="26"/>
              </w:rPr>
              <w:t xml:space="preserve">Consejero Electoral </w:t>
            </w:r>
          </w:p>
        </w:tc>
        <w:tc>
          <w:tcPr>
            <w:tcW w:w="1962" w:type="dxa"/>
          </w:tcPr>
          <w:p w:rsidR="00C12F19" w:rsidRPr="009F12E9" w:rsidRDefault="00C12F19" w:rsidP="0074695E">
            <w:pPr>
              <w:spacing w:line="360" w:lineRule="auto"/>
              <w:jc w:val="center"/>
              <w:rPr>
                <w:rFonts w:ascii="Humanst521 BT" w:hAnsi="Humanst521 BT"/>
                <w:sz w:val="26"/>
                <w:szCs w:val="26"/>
              </w:rPr>
            </w:pPr>
            <w:r w:rsidRPr="009F12E9">
              <w:rPr>
                <w:rFonts w:ascii="Humanst521 BT" w:hAnsi="Humanst521 BT"/>
                <w:sz w:val="26"/>
                <w:szCs w:val="26"/>
              </w:rPr>
              <w:t>6 años</w:t>
            </w:r>
          </w:p>
        </w:tc>
      </w:tr>
      <w:tr w:rsidR="00C12F19" w:rsidRPr="009F12E9" w:rsidTr="0074695E">
        <w:trPr>
          <w:jc w:val="center"/>
        </w:trPr>
        <w:tc>
          <w:tcPr>
            <w:tcW w:w="4130" w:type="dxa"/>
          </w:tcPr>
          <w:p w:rsidR="00C12F19" w:rsidRPr="009F12E9" w:rsidRDefault="00C12F19" w:rsidP="0074695E">
            <w:pPr>
              <w:spacing w:line="360" w:lineRule="auto"/>
              <w:jc w:val="both"/>
              <w:rPr>
                <w:rFonts w:ascii="Humanst521 BT" w:hAnsi="Humanst521 BT"/>
                <w:sz w:val="26"/>
                <w:szCs w:val="26"/>
              </w:rPr>
            </w:pPr>
            <w:r w:rsidRPr="009F12E9">
              <w:rPr>
                <w:rFonts w:ascii="Humanst521 BT" w:hAnsi="Humanst521 BT"/>
                <w:sz w:val="26"/>
                <w:szCs w:val="26"/>
              </w:rPr>
              <w:t>Lorenza Gabriela Soberanes Eguia</w:t>
            </w:r>
          </w:p>
        </w:tc>
        <w:tc>
          <w:tcPr>
            <w:tcW w:w="2834" w:type="dxa"/>
          </w:tcPr>
          <w:p w:rsidR="00C12F19" w:rsidRPr="009F12E9" w:rsidRDefault="00C12F19" w:rsidP="0074695E">
            <w:pPr>
              <w:spacing w:line="360" w:lineRule="auto"/>
              <w:jc w:val="both"/>
              <w:rPr>
                <w:rFonts w:ascii="Humanst521 BT" w:hAnsi="Humanst521 BT"/>
                <w:sz w:val="26"/>
                <w:szCs w:val="26"/>
              </w:rPr>
            </w:pPr>
            <w:r w:rsidRPr="009F12E9">
              <w:rPr>
                <w:rFonts w:ascii="Humanst521 BT" w:hAnsi="Humanst521 BT"/>
                <w:sz w:val="26"/>
                <w:szCs w:val="26"/>
              </w:rPr>
              <w:t xml:space="preserve">Consejera Electoral </w:t>
            </w:r>
          </w:p>
        </w:tc>
        <w:tc>
          <w:tcPr>
            <w:tcW w:w="1962" w:type="dxa"/>
          </w:tcPr>
          <w:p w:rsidR="00C12F19" w:rsidRPr="009F12E9" w:rsidRDefault="00C12F19" w:rsidP="0074695E">
            <w:pPr>
              <w:spacing w:line="360" w:lineRule="auto"/>
              <w:jc w:val="center"/>
              <w:rPr>
                <w:rFonts w:ascii="Humanst521 BT" w:hAnsi="Humanst521 BT"/>
                <w:sz w:val="26"/>
                <w:szCs w:val="26"/>
              </w:rPr>
            </w:pPr>
            <w:r w:rsidRPr="009F12E9">
              <w:rPr>
                <w:rFonts w:ascii="Humanst521 BT" w:hAnsi="Humanst521 BT"/>
                <w:sz w:val="26"/>
                <w:szCs w:val="26"/>
              </w:rPr>
              <w:t>6 años</w:t>
            </w:r>
          </w:p>
        </w:tc>
      </w:tr>
      <w:tr w:rsidR="00C12F19" w:rsidRPr="009F12E9" w:rsidTr="0074695E">
        <w:trPr>
          <w:jc w:val="center"/>
        </w:trPr>
        <w:tc>
          <w:tcPr>
            <w:tcW w:w="4130" w:type="dxa"/>
          </w:tcPr>
          <w:p w:rsidR="00C12F19" w:rsidRPr="009F12E9" w:rsidRDefault="00C12F19" w:rsidP="0074695E">
            <w:pPr>
              <w:spacing w:line="360" w:lineRule="auto"/>
              <w:jc w:val="both"/>
              <w:rPr>
                <w:rFonts w:ascii="Humanst521 BT" w:hAnsi="Humanst521 BT"/>
                <w:sz w:val="26"/>
                <w:szCs w:val="26"/>
              </w:rPr>
            </w:pPr>
            <w:r w:rsidRPr="009F12E9">
              <w:rPr>
                <w:rFonts w:ascii="Humanst521 BT" w:hAnsi="Humanst521 BT"/>
                <w:sz w:val="26"/>
                <w:szCs w:val="26"/>
              </w:rPr>
              <w:t>Helga Iliana Casanova López</w:t>
            </w:r>
          </w:p>
        </w:tc>
        <w:tc>
          <w:tcPr>
            <w:tcW w:w="2834" w:type="dxa"/>
          </w:tcPr>
          <w:p w:rsidR="00C12F19" w:rsidRPr="009F12E9" w:rsidRDefault="00C12F19" w:rsidP="0074695E">
            <w:pPr>
              <w:spacing w:line="360" w:lineRule="auto"/>
              <w:jc w:val="both"/>
              <w:rPr>
                <w:rFonts w:ascii="Humanst521 BT" w:hAnsi="Humanst521 BT"/>
                <w:sz w:val="26"/>
                <w:szCs w:val="26"/>
              </w:rPr>
            </w:pPr>
            <w:r w:rsidRPr="009F12E9">
              <w:rPr>
                <w:rFonts w:ascii="Humanst521 BT" w:hAnsi="Humanst521 BT"/>
                <w:sz w:val="26"/>
                <w:szCs w:val="26"/>
              </w:rPr>
              <w:t xml:space="preserve">Consejera Electoral </w:t>
            </w:r>
          </w:p>
        </w:tc>
        <w:tc>
          <w:tcPr>
            <w:tcW w:w="1962" w:type="dxa"/>
          </w:tcPr>
          <w:p w:rsidR="00C12F19" w:rsidRPr="009F12E9" w:rsidRDefault="00C12F19" w:rsidP="0074695E">
            <w:pPr>
              <w:spacing w:line="360" w:lineRule="auto"/>
              <w:jc w:val="center"/>
              <w:rPr>
                <w:rFonts w:ascii="Humanst521 BT" w:hAnsi="Humanst521 BT"/>
                <w:sz w:val="26"/>
                <w:szCs w:val="26"/>
              </w:rPr>
            </w:pPr>
            <w:r w:rsidRPr="009F12E9">
              <w:rPr>
                <w:rFonts w:ascii="Humanst521 BT" w:hAnsi="Humanst521 BT"/>
                <w:sz w:val="26"/>
                <w:szCs w:val="26"/>
              </w:rPr>
              <w:t>3 años</w:t>
            </w:r>
          </w:p>
        </w:tc>
      </w:tr>
      <w:tr w:rsidR="00C12F19" w:rsidRPr="009F12E9" w:rsidTr="0074695E">
        <w:trPr>
          <w:jc w:val="center"/>
        </w:trPr>
        <w:tc>
          <w:tcPr>
            <w:tcW w:w="4130" w:type="dxa"/>
          </w:tcPr>
          <w:p w:rsidR="00C12F19" w:rsidRPr="009F12E9" w:rsidRDefault="00C12F19" w:rsidP="0074695E">
            <w:pPr>
              <w:spacing w:line="360" w:lineRule="auto"/>
              <w:jc w:val="both"/>
              <w:rPr>
                <w:rFonts w:ascii="Humanst521 BT" w:hAnsi="Humanst521 BT"/>
                <w:sz w:val="26"/>
                <w:szCs w:val="26"/>
              </w:rPr>
            </w:pPr>
            <w:r w:rsidRPr="009F12E9">
              <w:rPr>
                <w:rFonts w:ascii="Humanst521 BT" w:hAnsi="Humanst521 BT"/>
                <w:sz w:val="26"/>
                <w:szCs w:val="26"/>
              </w:rPr>
              <w:t>Erendira Bibiana Maciel López</w:t>
            </w:r>
          </w:p>
        </w:tc>
        <w:tc>
          <w:tcPr>
            <w:tcW w:w="2834" w:type="dxa"/>
          </w:tcPr>
          <w:p w:rsidR="00C12F19" w:rsidRPr="009F12E9" w:rsidRDefault="00C12F19" w:rsidP="0074695E">
            <w:pPr>
              <w:spacing w:line="360" w:lineRule="auto"/>
              <w:jc w:val="both"/>
              <w:rPr>
                <w:rFonts w:ascii="Humanst521 BT" w:hAnsi="Humanst521 BT"/>
                <w:sz w:val="26"/>
                <w:szCs w:val="26"/>
              </w:rPr>
            </w:pPr>
            <w:r w:rsidRPr="009F12E9">
              <w:rPr>
                <w:rFonts w:ascii="Humanst521 BT" w:hAnsi="Humanst521 BT"/>
                <w:sz w:val="26"/>
                <w:szCs w:val="26"/>
              </w:rPr>
              <w:t xml:space="preserve">Consejera Electoral </w:t>
            </w:r>
          </w:p>
        </w:tc>
        <w:tc>
          <w:tcPr>
            <w:tcW w:w="1962" w:type="dxa"/>
          </w:tcPr>
          <w:p w:rsidR="00C12F19" w:rsidRPr="009F12E9" w:rsidRDefault="00C12F19" w:rsidP="0074695E">
            <w:pPr>
              <w:spacing w:line="360" w:lineRule="auto"/>
              <w:jc w:val="center"/>
              <w:rPr>
                <w:rFonts w:ascii="Humanst521 BT" w:hAnsi="Humanst521 BT"/>
                <w:sz w:val="26"/>
                <w:szCs w:val="26"/>
              </w:rPr>
            </w:pPr>
            <w:r w:rsidRPr="009F12E9">
              <w:rPr>
                <w:rFonts w:ascii="Humanst521 BT" w:hAnsi="Humanst521 BT"/>
                <w:sz w:val="26"/>
                <w:szCs w:val="26"/>
              </w:rPr>
              <w:t>3 años</w:t>
            </w:r>
          </w:p>
        </w:tc>
      </w:tr>
      <w:tr w:rsidR="00C12F19" w:rsidRPr="009F12E9" w:rsidTr="0074695E">
        <w:trPr>
          <w:jc w:val="center"/>
        </w:trPr>
        <w:tc>
          <w:tcPr>
            <w:tcW w:w="4130" w:type="dxa"/>
          </w:tcPr>
          <w:p w:rsidR="00C12F19" w:rsidRPr="009F12E9" w:rsidRDefault="00C12F19" w:rsidP="0074695E">
            <w:pPr>
              <w:spacing w:line="360" w:lineRule="auto"/>
              <w:jc w:val="both"/>
              <w:rPr>
                <w:rFonts w:ascii="Humanst521 BT" w:hAnsi="Humanst521 BT"/>
                <w:sz w:val="26"/>
                <w:szCs w:val="26"/>
              </w:rPr>
            </w:pPr>
            <w:r w:rsidRPr="009F12E9">
              <w:rPr>
                <w:rFonts w:ascii="Humanst521 BT" w:hAnsi="Humanst521 BT"/>
                <w:sz w:val="26"/>
                <w:szCs w:val="26"/>
              </w:rPr>
              <w:t xml:space="preserve">Rodrigo Martínez Sandoval </w:t>
            </w:r>
          </w:p>
        </w:tc>
        <w:tc>
          <w:tcPr>
            <w:tcW w:w="2834" w:type="dxa"/>
          </w:tcPr>
          <w:p w:rsidR="00C12F19" w:rsidRPr="009F12E9" w:rsidRDefault="00C12F19" w:rsidP="0074695E">
            <w:pPr>
              <w:spacing w:line="360" w:lineRule="auto"/>
              <w:jc w:val="both"/>
              <w:rPr>
                <w:rFonts w:ascii="Humanst521 BT" w:hAnsi="Humanst521 BT"/>
                <w:sz w:val="26"/>
                <w:szCs w:val="26"/>
              </w:rPr>
            </w:pPr>
            <w:r w:rsidRPr="009F12E9">
              <w:rPr>
                <w:rFonts w:ascii="Humanst521 BT" w:hAnsi="Humanst521 BT"/>
                <w:sz w:val="26"/>
                <w:szCs w:val="26"/>
              </w:rPr>
              <w:t>Consejero Electoral</w:t>
            </w:r>
          </w:p>
        </w:tc>
        <w:tc>
          <w:tcPr>
            <w:tcW w:w="1962" w:type="dxa"/>
          </w:tcPr>
          <w:p w:rsidR="00C12F19" w:rsidRPr="009F12E9" w:rsidRDefault="00C12F19" w:rsidP="0074695E">
            <w:pPr>
              <w:spacing w:line="360" w:lineRule="auto"/>
              <w:jc w:val="center"/>
              <w:rPr>
                <w:rFonts w:ascii="Humanst521 BT" w:hAnsi="Humanst521 BT"/>
                <w:sz w:val="26"/>
                <w:szCs w:val="26"/>
              </w:rPr>
            </w:pPr>
            <w:r w:rsidRPr="009F12E9">
              <w:rPr>
                <w:rFonts w:ascii="Humanst521 BT" w:hAnsi="Humanst521 BT"/>
                <w:sz w:val="26"/>
                <w:szCs w:val="26"/>
              </w:rPr>
              <w:t>3 años</w:t>
            </w:r>
          </w:p>
        </w:tc>
      </w:tr>
    </w:tbl>
    <w:p w:rsidR="00C12F19" w:rsidRPr="009F12E9" w:rsidRDefault="00C12F19" w:rsidP="00C12F19">
      <w:pPr>
        <w:spacing w:after="0" w:line="360" w:lineRule="auto"/>
        <w:jc w:val="both"/>
        <w:rPr>
          <w:rFonts w:ascii="Humanst521 BT" w:hAnsi="Humanst521 BT"/>
          <w:sz w:val="26"/>
          <w:szCs w:val="26"/>
        </w:rPr>
      </w:pPr>
    </w:p>
    <w:p w:rsidR="00C12F19" w:rsidRPr="009F12E9" w:rsidRDefault="00C12F19" w:rsidP="00C12F19">
      <w:pPr>
        <w:spacing w:after="0" w:line="360" w:lineRule="auto"/>
        <w:jc w:val="both"/>
        <w:rPr>
          <w:rFonts w:ascii="Humanst521 BT" w:hAnsi="Humanst521 BT"/>
          <w:sz w:val="26"/>
          <w:szCs w:val="26"/>
        </w:rPr>
      </w:pPr>
      <w:r w:rsidRPr="009F12E9">
        <w:rPr>
          <w:rFonts w:ascii="Humanst521 BT" w:hAnsi="Humanst521 BT"/>
          <w:b/>
          <w:sz w:val="26"/>
          <w:szCs w:val="26"/>
        </w:rPr>
        <w:t>7.</w:t>
      </w:r>
      <w:r w:rsidRPr="009F12E9">
        <w:rPr>
          <w:rFonts w:ascii="Humanst521 BT" w:hAnsi="Humanst521 BT"/>
          <w:sz w:val="26"/>
          <w:szCs w:val="26"/>
        </w:rPr>
        <w:t xml:space="preserve"> El 04 de septiembre de 2015 se efectuó la sesión solemne de toma de protesta de ley del Consejero Presidente y de las Consejeras y los Consejeros Electorales en la sala de sesiones del Instituto Estatal Electoral de Baja California. Lo anterior, en estricto cumplimiento al resolutivo quinto del Acuerdo INE/CGE808/2015 del Consejo General del Instituto Nacional Electoral.</w:t>
      </w:r>
    </w:p>
    <w:p w:rsidR="00C12F19" w:rsidRPr="009F12E9" w:rsidRDefault="00C12F19" w:rsidP="00C12F19">
      <w:pPr>
        <w:spacing w:after="0" w:line="360" w:lineRule="auto"/>
        <w:jc w:val="both"/>
        <w:rPr>
          <w:rFonts w:ascii="Humanst521 BT" w:hAnsi="Humanst521 BT"/>
          <w:sz w:val="26"/>
          <w:szCs w:val="26"/>
        </w:rPr>
      </w:pPr>
    </w:p>
    <w:p w:rsidR="00C12F19" w:rsidRPr="009F12E9" w:rsidRDefault="00C12F19" w:rsidP="00C12F19">
      <w:pPr>
        <w:spacing w:after="0" w:line="360" w:lineRule="auto"/>
        <w:jc w:val="both"/>
        <w:rPr>
          <w:rFonts w:ascii="Humanst521 BT" w:hAnsi="Humanst521 BT"/>
          <w:sz w:val="26"/>
          <w:szCs w:val="26"/>
        </w:rPr>
      </w:pPr>
      <w:r w:rsidRPr="009F12E9">
        <w:rPr>
          <w:rFonts w:ascii="Humanst521 BT" w:hAnsi="Humanst521 BT"/>
          <w:b/>
          <w:sz w:val="26"/>
          <w:szCs w:val="26"/>
        </w:rPr>
        <w:t>8.</w:t>
      </w:r>
      <w:r w:rsidRPr="009F12E9">
        <w:rPr>
          <w:rFonts w:ascii="Humanst521 BT" w:hAnsi="Humanst521 BT"/>
          <w:sz w:val="26"/>
          <w:szCs w:val="26"/>
        </w:rPr>
        <w:t xml:space="preserve"> El 11 de septiembre de 2015 el Consejo General del Instituto Estatal Electoral celebró sesión de instalación del órgano de dirección superior, en cumplimiento al artículo transitorio décimo del Decreto 112 por el que se reforman, adicionan y derogan diversas disposiciones de la Constitución Política del Estado de Baja California. </w:t>
      </w:r>
    </w:p>
    <w:p w:rsidR="00C12F19" w:rsidRPr="009F12E9" w:rsidRDefault="00C12F19" w:rsidP="00C12F19">
      <w:pPr>
        <w:spacing w:after="0" w:line="360" w:lineRule="auto"/>
        <w:jc w:val="both"/>
        <w:rPr>
          <w:rFonts w:ascii="Humanst521 BT" w:hAnsi="Humanst521 BT"/>
          <w:sz w:val="26"/>
          <w:szCs w:val="26"/>
        </w:rPr>
      </w:pPr>
    </w:p>
    <w:p w:rsidR="00C12F19" w:rsidRDefault="00C12F19" w:rsidP="00C12F19">
      <w:pPr>
        <w:spacing w:after="0" w:line="360" w:lineRule="auto"/>
        <w:jc w:val="both"/>
        <w:rPr>
          <w:rFonts w:ascii="Humanst521 BT" w:hAnsi="Humanst521 BT"/>
          <w:sz w:val="26"/>
          <w:szCs w:val="26"/>
        </w:rPr>
      </w:pPr>
      <w:r w:rsidRPr="009F12E9">
        <w:rPr>
          <w:rFonts w:ascii="Humanst521 BT" w:hAnsi="Humanst521 BT"/>
          <w:sz w:val="26"/>
          <w:szCs w:val="26"/>
        </w:rPr>
        <w:lastRenderedPageBreak/>
        <w:t xml:space="preserve">En esta misma sesión, el Consejo General aprobó por unanimidad de votos el punto de acuerdo relativo a la integración de las comisiones permanentes y especiales. En lo que refiere a la Comisión de Procesos Electorales, ésta quedó integrada de la siguiente forma: </w:t>
      </w:r>
    </w:p>
    <w:p w:rsidR="00C12F19" w:rsidRPr="009F12E9" w:rsidRDefault="00C12F19" w:rsidP="00C12F19">
      <w:pPr>
        <w:spacing w:after="0" w:line="360" w:lineRule="auto"/>
        <w:jc w:val="both"/>
        <w:rPr>
          <w:rFonts w:ascii="Humanst521 BT" w:hAnsi="Humanst521 BT"/>
          <w:sz w:val="26"/>
          <w:szCs w:val="26"/>
        </w:rPr>
      </w:pPr>
    </w:p>
    <w:tbl>
      <w:tblPr>
        <w:tblStyle w:val="Tablaconcuadrcula"/>
        <w:tblW w:w="9076" w:type="dxa"/>
        <w:jc w:val="center"/>
        <w:tblLook w:val="04A0"/>
      </w:tblPr>
      <w:tblGrid>
        <w:gridCol w:w="6621"/>
        <w:gridCol w:w="2455"/>
      </w:tblGrid>
      <w:tr w:rsidR="00C12F19" w:rsidRPr="009F12E9" w:rsidTr="0074695E">
        <w:trPr>
          <w:jc w:val="center"/>
        </w:trPr>
        <w:tc>
          <w:tcPr>
            <w:tcW w:w="9076" w:type="dxa"/>
            <w:gridSpan w:val="2"/>
            <w:shd w:val="clear" w:color="auto" w:fill="BFBFBF" w:themeFill="background1" w:themeFillShade="BF"/>
          </w:tcPr>
          <w:p w:rsidR="00C12F19" w:rsidRPr="009F12E9" w:rsidRDefault="00C12F19" w:rsidP="0074695E">
            <w:pPr>
              <w:spacing w:line="360" w:lineRule="auto"/>
              <w:jc w:val="center"/>
              <w:rPr>
                <w:rFonts w:ascii="Humanst521 BT" w:hAnsi="Humanst521 BT"/>
                <w:b/>
                <w:sz w:val="26"/>
                <w:szCs w:val="26"/>
              </w:rPr>
            </w:pPr>
            <w:r w:rsidRPr="009F12E9">
              <w:rPr>
                <w:rFonts w:ascii="Humanst521 BT" w:hAnsi="Humanst521 BT"/>
                <w:b/>
                <w:sz w:val="26"/>
                <w:szCs w:val="26"/>
              </w:rPr>
              <w:t>COMISIÓN DE PROCESOS ELECTORALES</w:t>
            </w:r>
          </w:p>
        </w:tc>
      </w:tr>
      <w:tr w:rsidR="00C12F19" w:rsidRPr="009F12E9" w:rsidTr="0074695E">
        <w:trPr>
          <w:jc w:val="center"/>
        </w:trPr>
        <w:tc>
          <w:tcPr>
            <w:tcW w:w="6621" w:type="dxa"/>
            <w:shd w:val="clear" w:color="auto" w:fill="BFBFBF" w:themeFill="background1" w:themeFillShade="BF"/>
          </w:tcPr>
          <w:p w:rsidR="00C12F19" w:rsidRPr="009F12E9" w:rsidRDefault="00C12F19" w:rsidP="0074695E">
            <w:pPr>
              <w:spacing w:line="360" w:lineRule="auto"/>
              <w:jc w:val="center"/>
              <w:rPr>
                <w:rFonts w:ascii="Humanst521 BT" w:hAnsi="Humanst521 BT"/>
                <w:b/>
                <w:sz w:val="26"/>
                <w:szCs w:val="26"/>
              </w:rPr>
            </w:pPr>
            <w:r w:rsidRPr="009F12E9">
              <w:rPr>
                <w:rFonts w:ascii="Humanst521 BT" w:hAnsi="Humanst521 BT"/>
                <w:b/>
                <w:sz w:val="26"/>
                <w:szCs w:val="26"/>
              </w:rPr>
              <w:t>NOMBRE</w:t>
            </w:r>
          </w:p>
        </w:tc>
        <w:tc>
          <w:tcPr>
            <w:tcW w:w="2455" w:type="dxa"/>
            <w:shd w:val="clear" w:color="auto" w:fill="BFBFBF" w:themeFill="background1" w:themeFillShade="BF"/>
          </w:tcPr>
          <w:p w:rsidR="00C12F19" w:rsidRPr="009F12E9" w:rsidRDefault="00C12F19" w:rsidP="0074695E">
            <w:pPr>
              <w:spacing w:line="360" w:lineRule="auto"/>
              <w:jc w:val="center"/>
              <w:rPr>
                <w:rFonts w:ascii="Humanst521 BT" w:hAnsi="Humanst521 BT"/>
                <w:b/>
                <w:sz w:val="26"/>
                <w:szCs w:val="26"/>
              </w:rPr>
            </w:pPr>
            <w:r w:rsidRPr="009F12E9">
              <w:rPr>
                <w:rFonts w:ascii="Humanst521 BT" w:hAnsi="Humanst521 BT"/>
                <w:b/>
                <w:sz w:val="26"/>
                <w:szCs w:val="26"/>
              </w:rPr>
              <w:t>CARGO</w:t>
            </w:r>
          </w:p>
        </w:tc>
      </w:tr>
      <w:tr w:rsidR="00C12F19" w:rsidRPr="009F12E9" w:rsidTr="0074695E">
        <w:trPr>
          <w:jc w:val="center"/>
        </w:trPr>
        <w:tc>
          <w:tcPr>
            <w:tcW w:w="6621" w:type="dxa"/>
          </w:tcPr>
          <w:p w:rsidR="00C12F19" w:rsidRPr="009F12E9" w:rsidRDefault="00C12F19" w:rsidP="0074695E">
            <w:pPr>
              <w:spacing w:line="360" w:lineRule="auto"/>
              <w:jc w:val="center"/>
              <w:rPr>
                <w:rFonts w:ascii="Humanst521 BT" w:hAnsi="Humanst521 BT"/>
                <w:sz w:val="26"/>
                <w:szCs w:val="26"/>
              </w:rPr>
            </w:pPr>
            <w:r w:rsidRPr="009F12E9">
              <w:rPr>
                <w:rFonts w:ascii="Humanst521 BT" w:hAnsi="Humanst521 BT"/>
                <w:sz w:val="26"/>
                <w:szCs w:val="26"/>
              </w:rPr>
              <w:t>L.C.C. Helga Iliana Casanova López</w:t>
            </w:r>
          </w:p>
        </w:tc>
        <w:tc>
          <w:tcPr>
            <w:tcW w:w="2455" w:type="dxa"/>
          </w:tcPr>
          <w:p w:rsidR="00C12F19" w:rsidRPr="009F12E9" w:rsidRDefault="00C12F19" w:rsidP="0074695E">
            <w:pPr>
              <w:spacing w:line="360" w:lineRule="auto"/>
              <w:jc w:val="center"/>
              <w:rPr>
                <w:rFonts w:ascii="Humanst521 BT" w:hAnsi="Humanst521 BT"/>
                <w:sz w:val="26"/>
                <w:szCs w:val="26"/>
              </w:rPr>
            </w:pPr>
            <w:r w:rsidRPr="009F12E9">
              <w:rPr>
                <w:rFonts w:ascii="Humanst521 BT" w:hAnsi="Humanst521 BT"/>
                <w:sz w:val="26"/>
                <w:szCs w:val="26"/>
              </w:rPr>
              <w:t>Presidente</w:t>
            </w:r>
          </w:p>
        </w:tc>
      </w:tr>
      <w:tr w:rsidR="00C12F19" w:rsidRPr="009F12E9" w:rsidTr="0074695E">
        <w:trPr>
          <w:jc w:val="center"/>
        </w:trPr>
        <w:tc>
          <w:tcPr>
            <w:tcW w:w="6621" w:type="dxa"/>
          </w:tcPr>
          <w:p w:rsidR="00C12F19" w:rsidRPr="009F12E9" w:rsidRDefault="00C12F19" w:rsidP="0074695E">
            <w:pPr>
              <w:spacing w:line="360" w:lineRule="auto"/>
              <w:jc w:val="center"/>
              <w:rPr>
                <w:rFonts w:ascii="Humanst521 BT" w:hAnsi="Humanst521 BT"/>
                <w:sz w:val="26"/>
                <w:szCs w:val="26"/>
              </w:rPr>
            </w:pPr>
            <w:r w:rsidRPr="009F12E9">
              <w:rPr>
                <w:rFonts w:ascii="Humanst521 BT" w:hAnsi="Humanst521 BT"/>
                <w:sz w:val="26"/>
                <w:szCs w:val="26"/>
              </w:rPr>
              <w:t>L.A.E. Erendira Bibiana Maciel López</w:t>
            </w:r>
          </w:p>
        </w:tc>
        <w:tc>
          <w:tcPr>
            <w:tcW w:w="2455" w:type="dxa"/>
          </w:tcPr>
          <w:p w:rsidR="00C12F19" w:rsidRPr="009F12E9" w:rsidRDefault="00C12F19" w:rsidP="0074695E">
            <w:pPr>
              <w:spacing w:line="360" w:lineRule="auto"/>
              <w:jc w:val="center"/>
              <w:rPr>
                <w:rFonts w:ascii="Humanst521 BT" w:hAnsi="Humanst521 BT"/>
                <w:sz w:val="26"/>
                <w:szCs w:val="26"/>
              </w:rPr>
            </w:pPr>
            <w:r w:rsidRPr="009F12E9">
              <w:rPr>
                <w:rFonts w:ascii="Humanst521 BT" w:hAnsi="Humanst521 BT"/>
                <w:sz w:val="26"/>
                <w:szCs w:val="26"/>
              </w:rPr>
              <w:t>Vocal</w:t>
            </w:r>
          </w:p>
        </w:tc>
      </w:tr>
      <w:tr w:rsidR="00C12F19" w:rsidRPr="009F12E9" w:rsidTr="0074695E">
        <w:trPr>
          <w:jc w:val="center"/>
        </w:trPr>
        <w:tc>
          <w:tcPr>
            <w:tcW w:w="6621" w:type="dxa"/>
          </w:tcPr>
          <w:p w:rsidR="00C12F19" w:rsidRPr="009F12E9" w:rsidRDefault="00C12F19" w:rsidP="0074695E">
            <w:pPr>
              <w:spacing w:line="360" w:lineRule="auto"/>
              <w:jc w:val="center"/>
              <w:rPr>
                <w:rFonts w:ascii="Humanst521 BT" w:hAnsi="Humanst521 BT"/>
                <w:sz w:val="26"/>
                <w:szCs w:val="26"/>
              </w:rPr>
            </w:pPr>
            <w:r w:rsidRPr="009F12E9">
              <w:rPr>
                <w:rFonts w:ascii="Humanst521 BT" w:hAnsi="Humanst521 BT"/>
                <w:sz w:val="26"/>
                <w:szCs w:val="26"/>
              </w:rPr>
              <w:t>Mtra. Graciela Amezola Canseco</w:t>
            </w:r>
          </w:p>
        </w:tc>
        <w:tc>
          <w:tcPr>
            <w:tcW w:w="2455" w:type="dxa"/>
          </w:tcPr>
          <w:p w:rsidR="00C12F19" w:rsidRPr="009F12E9" w:rsidRDefault="00C12F19" w:rsidP="0074695E">
            <w:pPr>
              <w:spacing w:line="360" w:lineRule="auto"/>
              <w:jc w:val="center"/>
              <w:rPr>
                <w:rFonts w:ascii="Humanst521 BT" w:hAnsi="Humanst521 BT"/>
                <w:sz w:val="26"/>
                <w:szCs w:val="26"/>
              </w:rPr>
            </w:pPr>
            <w:r w:rsidRPr="009F12E9">
              <w:rPr>
                <w:rFonts w:ascii="Humanst521 BT" w:hAnsi="Humanst521 BT"/>
                <w:sz w:val="26"/>
                <w:szCs w:val="26"/>
              </w:rPr>
              <w:t>Vocal</w:t>
            </w:r>
          </w:p>
        </w:tc>
      </w:tr>
      <w:tr w:rsidR="00C12F19" w:rsidRPr="009F12E9" w:rsidTr="0074695E">
        <w:trPr>
          <w:jc w:val="center"/>
        </w:trPr>
        <w:tc>
          <w:tcPr>
            <w:tcW w:w="6621" w:type="dxa"/>
          </w:tcPr>
          <w:p w:rsidR="00C12F19" w:rsidRPr="009F12E9" w:rsidRDefault="00C12F19" w:rsidP="0074695E">
            <w:pPr>
              <w:spacing w:line="360" w:lineRule="auto"/>
              <w:jc w:val="center"/>
              <w:rPr>
                <w:rFonts w:ascii="Humanst521 BT" w:hAnsi="Humanst521 BT"/>
                <w:sz w:val="26"/>
                <w:szCs w:val="26"/>
              </w:rPr>
            </w:pPr>
            <w:r w:rsidRPr="009F12E9">
              <w:rPr>
                <w:rFonts w:ascii="Humanst521 BT" w:hAnsi="Humanst521 BT"/>
                <w:sz w:val="26"/>
                <w:szCs w:val="26"/>
              </w:rPr>
              <w:t>Titular Ejecutivo del Departamento de Procesos Electorales</w:t>
            </w:r>
          </w:p>
        </w:tc>
        <w:tc>
          <w:tcPr>
            <w:tcW w:w="2455" w:type="dxa"/>
          </w:tcPr>
          <w:p w:rsidR="00C12F19" w:rsidRPr="009F12E9" w:rsidRDefault="00C12F19" w:rsidP="0074695E">
            <w:pPr>
              <w:spacing w:line="360" w:lineRule="auto"/>
              <w:jc w:val="center"/>
              <w:rPr>
                <w:rFonts w:ascii="Humanst521 BT" w:hAnsi="Humanst521 BT"/>
                <w:sz w:val="26"/>
                <w:szCs w:val="26"/>
              </w:rPr>
            </w:pPr>
            <w:r w:rsidRPr="009F12E9">
              <w:rPr>
                <w:rFonts w:ascii="Humanst521 BT" w:hAnsi="Humanst521 BT"/>
                <w:sz w:val="26"/>
                <w:szCs w:val="26"/>
              </w:rPr>
              <w:t>Secretario técnico</w:t>
            </w:r>
          </w:p>
        </w:tc>
      </w:tr>
    </w:tbl>
    <w:p w:rsidR="00C12F19" w:rsidRPr="009F12E9" w:rsidRDefault="00C12F19" w:rsidP="00C12F19">
      <w:pPr>
        <w:spacing w:after="0" w:line="360" w:lineRule="auto"/>
        <w:jc w:val="both"/>
        <w:rPr>
          <w:rFonts w:ascii="Humanst521 BT" w:hAnsi="Humanst521 BT"/>
          <w:sz w:val="26"/>
          <w:szCs w:val="26"/>
        </w:rPr>
      </w:pPr>
    </w:p>
    <w:p w:rsidR="00C12F19" w:rsidRPr="009F12E9" w:rsidRDefault="00C12F19" w:rsidP="00C12F19">
      <w:pPr>
        <w:spacing w:after="0" w:line="360" w:lineRule="auto"/>
        <w:jc w:val="both"/>
        <w:rPr>
          <w:rFonts w:ascii="Humanst521 BT" w:hAnsi="Humanst521 BT"/>
          <w:sz w:val="26"/>
          <w:szCs w:val="26"/>
        </w:rPr>
      </w:pPr>
      <w:r w:rsidRPr="009F12E9">
        <w:rPr>
          <w:rFonts w:ascii="Humanst521 BT" w:hAnsi="Humanst521 BT"/>
          <w:b/>
          <w:sz w:val="26"/>
          <w:szCs w:val="26"/>
        </w:rPr>
        <w:t>9.</w:t>
      </w:r>
      <w:r w:rsidRPr="009F12E9">
        <w:rPr>
          <w:rFonts w:ascii="Humanst521 BT" w:hAnsi="Humanst521 BT"/>
          <w:sz w:val="26"/>
          <w:szCs w:val="26"/>
        </w:rPr>
        <w:t xml:space="preserve"> El día 13 de septiembre de 2015 el Consejo General celebró sesión solemne para declarar el inicio formal del proceso electoral ordinario local 2015-2016, en el cual habrá de elegirse a Diputados del Congreso del Estado, así como a los integrantes de los ayuntamientos del Estado de Baja California. </w:t>
      </w:r>
    </w:p>
    <w:p w:rsidR="00C12F19" w:rsidRPr="009F12E9" w:rsidRDefault="00C12F19" w:rsidP="00C12F19">
      <w:pPr>
        <w:spacing w:after="0" w:line="360" w:lineRule="auto"/>
        <w:jc w:val="both"/>
        <w:rPr>
          <w:rFonts w:ascii="Humanst521 BT" w:hAnsi="Humanst521 BT"/>
          <w:sz w:val="26"/>
          <w:szCs w:val="26"/>
        </w:rPr>
      </w:pPr>
    </w:p>
    <w:p w:rsidR="00C12F19" w:rsidRPr="009F12E9" w:rsidRDefault="00C12F19" w:rsidP="00C12F19">
      <w:pPr>
        <w:spacing w:after="0" w:line="360" w:lineRule="auto"/>
        <w:jc w:val="both"/>
        <w:rPr>
          <w:rFonts w:ascii="Humanst521 BT" w:hAnsi="Humanst521 BT"/>
          <w:sz w:val="26"/>
          <w:szCs w:val="26"/>
        </w:rPr>
      </w:pPr>
      <w:r w:rsidRPr="009F12E9">
        <w:rPr>
          <w:rFonts w:ascii="Humanst521 BT" w:hAnsi="Humanst521 BT"/>
          <w:b/>
          <w:sz w:val="26"/>
          <w:szCs w:val="26"/>
        </w:rPr>
        <w:t>10.</w:t>
      </w:r>
      <w:r w:rsidRPr="009F12E9">
        <w:rPr>
          <w:rFonts w:ascii="Humanst521 BT" w:hAnsi="Humanst521 BT"/>
          <w:sz w:val="26"/>
          <w:szCs w:val="26"/>
        </w:rPr>
        <w:t xml:space="preserve"> El día 30 de octubre de 2015 </w:t>
      </w:r>
      <w:r w:rsidRPr="009F12E9">
        <w:rPr>
          <w:rFonts w:ascii="Humanst521 BT" w:hAnsi="Humanst521 BT" w:cs="Tahoma"/>
          <w:sz w:val="26"/>
          <w:szCs w:val="26"/>
        </w:rPr>
        <w:t>mediante Acuerdo INE/CG935/2015 el Consejo General del Instituto Nacional Electoral modificó los Lineamientos del Programa de Resultados Electorales Preliminares.</w:t>
      </w:r>
      <w:r w:rsidRPr="009F12E9">
        <w:rPr>
          <w:rFonts w:ascii="Humanst521 BT" w:hAnsi="Humanst521 BT"/>
          <w:sz w:val="26"/>
          <w:szCs w:val="26"/>
        </w:rPr>
        <w:t xml:space="preserve"> </w:t>
      </w:r>
    </w:p>
    <w:p w:rsidR="00C12F19" w:rsidRPr="009F12E9" w:rsidRDefault="00C12F19" w:rsidP="00C12F19">
      <w:pPr>
        <w:spacing w:after="0" w:line="360" w:lineRule="auto"/>
        <w:jc w:val="both"/>
        <w:rPr>
          <w:rFonts w:ascii="Humanst521 BT" w:hAnsi="Humanst521 BT"/>
          <w:sz w:val="26"/>
          <w:szCs w:val="26"/>
        </w:rPr>
      </w:pPr>
    </w:p>
    <w:p w:rsidR="00AF5296" w:rsidRDefault="00AF5296" w:rsidP="00AF5296">
      <w:pPr>
        <w:spacing w:after="0" w:line="360" w:lineRule="auto"/>
        <w:jc w:val="both"/>
        <w:rPr>
          <w:rFonts w:ascii="Humanst521 BT" w:hAnsi="Humanst521 BT"/>
          <w:sz w:val="26"/>
          <w:szCs w:val="26"/>
        </w:rPr>
      </w:pPr>
      <w:r w:rsidRPr="00CA6811">
        <w:rPr>
          <w:rFonts w:ascii="Humanst521 BT" w:hAnsi="Humanst521 BT"/>
          <w:b/>
          <w:sz w:val="26"/>
          <w:szCs w:val="26"/>
        </w:rPr>
        <w:t>1</w:t>
      </w:r>
      <w:r>
        <w:rPr>
          <w:rFonts w:ascii="Humanst521 BT" w:hAnsi="Humanst521 BT"/>
          <w:b/>
          <w:sz w:val="26"/>
          <w:szCs w:val="26"/>
        </w:rPr>
        <w:t>1</w:t>
      </w:r>
      <w:r w:rsidRPr="00CA6811">
        <w:rPr>
          <w:rFonts w:ascii="Humanst521 BT" w:hAnsi="Humanst521 BT"/>
          <w:b/>
          <w:sz w:val="26"/>
          <w:szCs w:val="26"/>
        </w:rPr>
        <w:t xml:space="preserve">. </w:t>
      </w:r>
      <w:r>
        <w:rPr>
          <w:rFonts w:ascii="Humanst521 BT" w:hAnsi="Humanst521 BT"/>
          <w:sz w:val="26"/>
          <w:szCs w:val="26"/>
        </w:rPr>
        <w:t>En fecha 03 de noviembre de 2015, se celebró la III Sesión Extraordinaria del Consejo General, donde se aprobó la designación del Mtro. Mauricio Fernández Luna, como Titular Ejecutivo del Departamento de Procesos Electorales del Instituto Estatal Electoral de Baja California, quien de conformidad a lo establecido en el artículo 62, fracción II, de la Ley Electoral del Estado de Baja California, funge como Secretario Técnico de la Comisión de Procesos Electorales.</w:t>
      </w:r>
    </w:p>
    <w:p w:rsidR="00AF5296" w:rsidRDefault="00AF5296" w:rsidP="00C12F19">
      <w:pPr>
        <w:spacing w:after="0" w:line="360" w:lineRule="auto"/>
        <w:jc w:val="both"/>
        <w:rPr>
          <w:rFonts w:ascii="Humanst521 BT" w:hAnsi="Humanst521 BT"/>
          <w:b/>
          <w:sz w:val="26"/>
          <w:szCs w:val="26"/>
        </w:rPr>
      </w:pPr>
    </w:p>
    <w:p w:rsidR="00C12F19" w:rsidRDefault="00AF5296" w:rsidP="00C12F19">
      <w:pPr>
        <w:spacing w:after="0" w:line="360" w:lineRule="auto"/>
        <w:jc w:val="both"/>
        <w:rPr>
          <w:rFonts w:ascii="Humanst521 BT" w:hAnsi="Humanst521 BT"/>
          <w:sz w:val="26"/>
          <w:szCs w:val="26"/>
        </w:rPr>
      </w:pPr>
      <w:r>
        <w:rPr>
          <w:rFonts w:ascii="Humanst521 BT" w:hAnsi="Humanst521 BT"/>
          <w:b/>
          <w:sz w:val="26"/>
          <w:szCs w:val="26"/>
        </w:rPr>
        <w:lastRenderedPageBreak/>
        <w:t>12</w:t>
      </w:r>
      <w:r w:rsidR="00C12F19" w:rsidRPr="009F12E9">
        <w:rPr>
          <w:rFonts w:ascii="Humanst521 BT" w:hAnsi="Humanst521 BT"/>
          <w:b/>
          <w:sz w:val="26"/>
          <w:szCs w:val="26"/>
        </w:rPr>
        <w:t>.</w:t>
      </w:r>
      <w:r w:rsidR="00C12F19" w:rsidRPr="009F12E9">
        <w:rPr>
          <w:rFonts w:ascii="Humanst521 BT" w:hAnsi="Humanst521 BT"/>
          <w:sz w:val="26"/>
          <w:szCs w:val="26"/>
        </w:rPr>
        <w:t xml:space="preserve"> El 3 de diciembre de 2015 el Consejo General del Instituto Estatal Electoral aprobó por unanimidad de votos el punto de acuerdo relativo a la “Creación e Integración del Comité Técnico Asesor para el Programa de Resultados Electorales Preliminares que operará en las Elecciones Estatales de 2016 en Baja California”. </w:t>
      </w:r>
    </w:p>
    <w:p w:rsidR="00C12F19" w:rsidRPr="009F12E9" w:rsidRDefault="00C12F19" w:rsidP="00C12F19">
      <w:pPr>
        <w:spacing w:after="0" w:line="360" w:lineRule="auto"/>
        <w:jc w:val="both"/>
        <w:rPr>
          <w:rFonts w:ascii="Humanst521 BT" w:hAnsi="Humanst521 BT"/>
          <w:sz w:val="26"/>
          <w:szCs w:val="26"/>
        </w:rPr>
      </w:pPr>
    </w:p>
    <w:p w:rsidR="00C12F19" w:rsidRDefault="00C12F19" w:rsidP="00C12F19">
      <w:pPr>
        <w:spacing w:after="0" w:line="360" w:lineRule="auto"/>
        <w:jc w:val="both"/>
        <w:rPr>
          <w:rFonts w:ascii="Humanst521 BT" w:hAnsi="Humanst521 BT"/>
          <w:sz w:val="26"/>
          <w:szCs w:val="26"/>
        </w:rPr>
      </w:pPr>
      <w:r w:rsidRPr="009F12E9">
        <w:rPr>
          <w:rFonts w:ascii="Humanst521 BT" w:hAnsi="Humanst521 BT"/>
          <w:sz w:val="26"/>
          <w:szCs w:val="26"/>
        </w:rPr>
        <w:t xml:space="preserve">La integración del Comité Técnico Asesor para el Programa de Resultados Electorales Preliminares fue la siguiente: </w:t>
      </w:r>
    </w:p>
    <w:p w:rsidR="00C12F19" w:rsidRPr="009F12E9" w:rsidRDefault="00C12F19" w:rsidP="00C12F19">
      <w:pPr>
        <w:spacing w:after="0" w:line="360" w:lineRule="auto"/>
        <w:jc w:val="both"/>
        <w:rPr>
          <w:rFonts w:ascii="Humanst521 BT" w:hAnsi="Humanst521 BT"/>
          <w:sz w:val="26"/>
          <w:szCs w:val="26"/>
        </w:rPr>
      </w:pPr>
    </w:p>
    <w:tbl>
      <w:tblPr>
        <w:tblStyle w:val="Tablaconcuadrcula"/>
        <w:tblW w:w="8470" w:type="dxa"/>
        <w:jc w:val="center"/>
        <w:tblInd w:w="-600" w:type="dxa"/>
        <w:tblLook w:val="04A0"/>
      </w:tblPr>
      <w:tblGrid>
        <w:gridCol w:w="8470"/>
      </w:tblGrid>
      <w:tr w:rsidR="00C12F19" w:rsidRPr="009F12E9" w:rsidTr="0074695E">
        <w:trPr>
          <w:jc w:val="center"/>
        </w:trPr>
        <w:tc>
          <w:tcPr>
            <w:tcW w:w="8470" w:type="dxa"/>
            <w:shd w:val="clear" w:color="auto" w:fill="BFBFBF" w:themeFill="background1" w:themeFillShade="BF"/>
          </w:tcPr>
          <w:p w:rsidR="00C12F19" w:rsidRPr="009F12E9" w:rsidRDefault="00C12F19" w:rsidP="0074695E">
            <w:pPr>
              <w:spacing w:line="360" w:lineRule="auto"/>
              <w:jc w:val="center"/>
              <w:rPr>
                <w:rFonts w:ascii="Humanst521 BT" w:hAnsi="Humanst521 BT"/>
                <w:b/>
                <w:sz w:val="26"/>
                <w:szCs w:val="26"/>
              </w:rPr>
            </w:pPr>
            <w:r w:rsidRPr="009F12E9">
              <w:rPr>
                <w:rFonts w:ascii="Humanst521 BT" w:hAnsi="Humanst521 BT"/>
                <w:b/>
                <w:sz w:val="26"/>
                <w:szCs w:val="26"/>
              </w:rPr>
              <w:t>COMITÉ TÉCNICO ASESOR PARA EL PROGRAMA DE RESULTADOS ELECTORALES PRELIMINARES</w:t>
            </w:r>
          </w:p>
        </w:tc>
      </w:tr>
      <w:tr w:rsidR="00C12F19" w:rsidRPr="009F12E9" w:rsidTr="0074695E">
        <w:trPr>
          <w:jc w:val="center"/>
        </w:trPr>
        <w:tc>
          <w:tcPr>
            <w:tcW w:w="8470" w:type="dxa"/>
          </w:tcPr>
          <w:p w:rsidR="00C12F19" w:rsidRPr="009F12E9" w:rsidRDefault="00C12F19" w:rsidP="0074695E">
            <w:pPr>
              <w:spacing w:line="360" w:lineRule="auto"/>
              <w:rPr>
                <w:rFonts w:ascii="Humanst521 BT" w:hAnsi="Humanst521 BT"/>
                <w:sz w:val="26"/>
                <w:szCs w:val="26"/>
              </w:rPr>
            </w:pPr>
            <w:r w:rsidRPr="009F12E9">
              <w:rPr>
                <w:rFonts w:ascii="Humanst521 BT" w:hAnsi="Humanst521 BT"/>
                <w:sz w:val="26"/>
                <w:szCs w:val="26"/>
              </w:rPr>
              <w:t>Jesús Francisco Gutiérrez Ocampo</w:t>
            </w:r>
          </w:p>
        </w:tc>
      </w:tr>
      <w:tr w:rsidR="00C12F19" w:rsidRPr="009F12E9" w:rsidTr="0074695E">
        <w:trPr>
          <w:jc w:val="center"/>
        </w:trPr>
        <w:tc>
          <w:tcPr>
            <w:tcW w:w="8470" w:type="dxa"/>
          </w:tcPr>
          <w:p w:rsidR="00C12F19" w:rsidRPr="009F12E9" w:rsidRDefault="00C12F19" w:rsidP="0074695E">
            <w:pPr>
              <w:spacing w:line="360" w:lineRule="auto"/>
              <w:rPr>
                <w:rFonts w:ascii="Humanst521 BT" w:hAnsi="Humanst521 BT"/>
                <w:sz w:val="26"/>
                <w:szCs w:val="26"/>
              </w:rPr>
            </w:pPr>
            <w:r w:rsidRPr="009F12E9">
              <w:rPr>
                <w:rFonts w:ascii="Humanst521 BT" w:hAnsi="Humanst521 BT"/>
                <w:sz w:val="26"/>
                <w:szCs w:val="26"/>
              </w:rPr>
              <w:t>Marcela Deyanira Rodríguez Urrea</w:t>
            </w:r>
          </w:p>
        </w:tc>
      </w:tr>
      <w:tr w:rsidR="00C12F19" w:rsidRPr="009F12E9" w:rsidTr="0074695E">
        <w:trPr>
          <w:jc w:val="center"/>
        </w:trPr>
        <w:tc>
          <w:tcPr>
            <w:tcW w:w="8470" w:type="dxa"/>
          </w:tcPr>
          <w:p w:rsidR="00C12F19" w:rsidRPr="009F12E9" w:rsidRDefault="00C12F19" w:rsidP="0074695E">
            <w:pPr>
              <w:spacing w:line="360" w:lineRule="auto"/>
              <w:rPr>
                <w:rFonts w:ascii="Humanst521 BT" w:hAnsi="Humanst521 BT"/>
                <w:sz w:val="26"/>
                <w:szCs w:val="26"/>
              </w:rPr>
            </w:pPr>
            <w:r w:rsidRPr="009F12E9">
              <w:rPr>
                <w:rFonts w:ascii="Humanst521 BT" w:hAnsi="Humanst521 BT"/>
                <w:sz w:val="26"/>
                <w:szCs w:val="26"/>
              </w:rPr>
              <w:t>Jorge Eduardo Ibarra Esquer</w:t>
            </w:r>
          </w:p>
        </w:tc>
      </w:tr>
      <w:tr w:rsidR="00C12F19" w:rsidRPr="009F12E9" w:rsidTr="0074695E">
        <w:trPr>
          <w:jc w:val="center"/>
        </w:trPr>
        <w:tc>
          <w:tcPr>
            <w:tcW w:w="8470" w:type="dxa"/>
          </w:tcPr>
          <w:p w:rsidR="00C12F19" w:rsidRPr="009F12E9" w:rsidRDefault="00C12F19" w:rsidP="0074695E">
            <w:pPr>
              <w:spacing w:line="360" w:lineRule="auto"/>
              <w:rPr>
                <w:rFonts w:ascii="Humanst521 BT" w:hAnsi="Humanst521 BT"/>
                <w:sz w:val="26"/>
                <w:szCs w:val="26"/>
              </w:rPr>
            </w:pPr>
            <w:r w:rsidRPr="009F12E9">
              <w:rPr>
                <w:rFonts w:ascii="Humanst521 BT" w:hAnsi="Humanst521 BT"/>
                <w:sz w:val="26"/>
                <w:szCs w:val="26"/>
              </w:rPr>
              <w:t>Titular Ejecutivo de la Coordinación de Informática y Estadística Electoral como Secretario Técnico</w:t>
            </w:r>
          </w:p>
        </w:tc>
      </w:tr>
    </w:tbl>
    <w:p w:rsidR="00C12F19" w:rsidRDefault="00C12F19" w:rsidP="00C12F19">
      <w:pPr>
        <w:spacing w:after="0" w:line="360" w:lineRule="auto"/>
        <w:jc w:val="both"/>
        <w:rPr>
          <w:rFonts w:ascii="Humanst521 BT" w:hAnsi="Humanst521 BT"/>
          <w:sz w:val="26"/>
          <w:szCs w:val="26"/>
        </w:rPr>
      </w:pPr>
    </w:p>
    <w:p w:rsidR="00C12F19" w:rsidRDefault="00C12F19" w:rsidP="00C12F19">
      <w:pPr>
        <w:spacing w:after="0" w:line="360" w:lineRule="auto"/>
        <w:jc w:val="both"/>
        <w:rPr>
          <w:rFonts w:ascii="Humanst521 BT" w:hAnsi="Humanst521 BT"/>
          <w:sz w:val="26"/>
          <w:szCs w:val="26"/>
        </w:rPr>
      </w:pPr>
      <w:r w:rsidRPr="009F12E9">
        <w:rPr>
          <w:rFonts w:ascii="Humanst521 BT" w:hAnsi="Humanst521 BT"/>
          <w:sz w:val="26"/>
          <w:szCs w:val="26"/>
        </w:rPr>
        <w:t>De igual forma, se designó al Titular Ejecutivo de la Coordinación de Informática y Estadística Electoral del Instituto como la instancia interna responsable de coordinar el Programa de Resultados Electorales Preliminares.</w:t>
      </w:r>
    </w:p>
    <w:p w:rsidR="00C12F19" w:rsidRPr="009F12E9" w:rsidRDefault="00C12F19" w:rsidP="00C12F19">
      <w:pPr>
        <w:spacing w:after="0" w:line="360" w:lineRule="auto"/>
        <w:jc w:val="both"/>
        <w:rPr>
          <w:rFonts w:ascii="Humanst521 BT" w:hAnsi="Humanst521 BT"/>
          <w:sz w:val="26"/>
          <w:szCs w:val="26"/>
        </w:rPr>
      </w:pPr>
    </w:p>
    <w:p w:rsidR="00C12F19" w:rsidRPr="009F12E9" w:rsidRDefault="00C12F19" w:rsidP="00C12F19">
      <w:pPr>
        <w:spacing w:after="0" w:line="360" w:lineRule="auto"/>
        <w:jc w:val="both"/>
        <w:rPr>
          <w:rFonts w:ascii="Humanst521 BT" w:hAnsi="Humanst521 BT"/>
          <w:sz w:val="26"/>
          <w:szCs w:val="26"/>
        </w:rPr>
      </w:pPr>
      <w:r w:rsidRPr="009F12E9">
        <w:rPr>
          <w:rFonts w:ascii="Humanst521 BT" w:hAnsi="Humanst521 BT"/>
          <w:sz w:val="26"/>
          <w:szCs w:val="26"/>
        </w:rPr>
        <w:t>Lo anterior, en estricto cumplimiento a los artículos 8, 16, 17, 18, 19 y 20 de los Lineamientos del Programa de Resultados Electorales Preliminares aprobados en el Acuerdo INE/CG935/2015 del Consejo General del Instituto Nacional Electoral.</w:t>
      </w:r>
    </w:p>
    <w:p w:rsidR="00C12F19" w:rsidRPr="009F12E9" w:rsidRDefault="00C12F19" w:rsidP="00C12F19">
      <w:pPr>
        <w:spacing w:after="0" w:line="360" w:lineRule="auto"/>
        <w:jc w:val="both"/>
        <w:rPr>
          <w:rFonts w:ascii="Humanst521 BT" w:hAnsi="Humanst521 BT"/>
          <w:sz w:val="26"/>
          <w:szCs w:val="26"/>
        </w:rPr>
      </w:pPr>
    </w:p>
    <w:p w:rsidR="00C12F19" w:rsidRPr="009F12E9" w:rsidRDefault="00C12F19" w:rsidP="00C12F19">
      <w:pPr>
        <w:spacing w:after="0" w:line="360" w:lineRule="auto"/>
        <w:jc w:val="both"/>
        <w:rPr>
          <w:rFonts w:ascii="Humanst521 BT" w:hAnsi="Humanst521 BT"/>
          <w:sz w:val="26"/>
          <w:szCs w:val="26"/>
        </w:rPr>
      </w:pPr>
      <w:r w:rsidRPr="009F12E9">
        <w:rPr>
          <w:rFonts w:ascii="Humanst521 BT" w:hAnsi="Humanst521 BT"/>
          <w:b/>
          <w:sz w:val="26"/>
          <w:szCs w:val="26"/>
        </w:rPr>
        <w:t>1</w:t>
      </w:r>
      <w:r w:rsidR="00AF5296">
        <w:rPr>
          <w:rFonts w:ascii="Humanst521 BT" w:hAnsi="Humanst521 BT"/>
          <w:b/>
          <w:sz w:val="26"/>
          <w:szCs w:val="26"/>
        </w:rPr>
        <w:t>3</w:t>
      </w:r>
      <w:r w:rsidRPr="009F12E9">
        <w:rPr>
          <w:rFonts w:ascii="Humanst521 BT" w:hAnsi="Humanst521 BT"/>
          <w:b/>
          <w:sz w:val="26"/>
          <w:szCs w:val="26"/>
        </w:rPr>
        <w:t>.</w:t>
      </w:r>
      <w:r w:rsidRPr="009F12E9">
        <w:rPr>
          <w:rFonts w:ascii="Humanst521 BT" w:hAnsi="Humanst521 BT"/>
          <w:sz w:val="26"/>
          <w:szCs w:val="26"/>
        </w:rPr>
        <w:t xml:space="preserve"> El 8 de diciembre de 2015 el Comité Técnico Asesor del Programa de Resultados Electorales Preliminares celebró sesión de instalación</w:t>
      </w:r>
      <w:r>
        <w:rPr>
          <w:rFonts w:ascii="Humanst521 BT" w:hAnsi="Humanst521 BT"/>
          <w:sz w:val="26"/>
          <w:szCs w:val="26"/>
        </w:rPr>
        <w:t>. E</w:t>
      </w:r>
      <w:r w:rsidRPr="009F12E9">
        <w:rPr>
          <w:rFonts w:ascii="Humanst521 BT" w:hAnsi="Humanst521 BT" w:cs="Tahoma"/>
          <w:sz w:val="26"/>
          <w:szCs w:val="26"/>
        </w:rPr>
        <w:t>n dicha sesión se aprobó por unanimidad el calendario y plan de trabajo para las sesiones ordinarias del citado Comité</w:t>
      </w:r>
      <w:r w:rsidRPr="009F12E9">
        <w:rPr>
          <w:rFonts w:ascii="Humanst521 BT" w:hAnsi="Humanst521 BT"/>
          <w:sz w:val="26"/>
          <w:szCs w:val="26"/>
        </w:rPr>
        <w:t xml:space="preserve">. Lo anterior, en cumplimiento al artículo 22 de los Lineamientos del Programa </w:t>
      </w:r>
      <w:r w:rsidRPr="009F12E9">
        <w:rPr>
          <w:rFonts w:ascii="Humanst521 BT" w:hAnsi="Humanst521 BT"/>
          <w:sz w:val="26"/>
          <w:szCs w:val="26"/>
        </w:rPr>
        <w:lastRenderedPageBreak/>
        <w:t>de Resultados Electorales Preliminares aprobados en el Acuerdo INE/CG935/2015 del Consejo General del Instituto Nacional Electoral.</w:t>
      </w:r>
    </w:p>
    <w:p w:rsidR="00C12F19" w:rsidRPr="009F12E9" w:rsidRDefault="00C12F19" w:rsidP="00C12F19">
      <w:pPr>
        <w:spacing w:after="0" w:line="360" w:lineRule="auto"/>
        <w:jc w:val="both"/>
        <w:rPr>
          <w:rFonts w:ascii="Humanst521 BT" w:hAnsi="Humanst521 BT"/>
          <w:sz w:val="26"/>
          <w:szCs w:val="26"/>
        </w:rPr>
      </w:pPr>
    </w:p>
    <w:p w:rsidR="00C12F19" w:rsidRPr="009F12E9" w:rsidRDefault="00C12F19" w:rsidP="00C12F19">
      <w:pPr>
        <w:spacing w:after="0" w:line="360" w:lineRule="auto"/>
        <w:jc w:val="both"/>
        <w:rPr>
          <w:rFonts w:ascii="Humanst521 BT" w:hAnsi="Humanst521 BT"/>
          <w:sz w:val="26"/>
          <w:szCs w:val="26"/>
        </w:rPr>
      </w:pPr>
      <w:r w:rsidRPr="009F12E9">
        <w:rPr>
          <w:rFonts w:ascii="Humanst521 BT" w:hAnsi="Humanst521 BT"/>
          <w:b/>
          <w:sz w:val="26"/>
          <w:szCs w:val="26"/>
        </w:rPr>
        <w:t>1</w:t>
      </w:r>
      <w:r w:rsidR="00AF5296">
        <w:rPr>
          <w:rFonts w:ascii="Humanst521 BT" w:hAnsi="Humanst521 BT"/>
          <w:b/>
          <w:sz w:val="26"/>
          <w:szCs w:val="26"/>
        </w:rPr>
        <w:t>4</w:t>
      </w:r>
      <w:r w:rsidRPr="009F12E9">
        <w:rPr>
          <w:rFonts w:ascii="Humanst521 BT" w:hAnsi="Humanst521 BT"/>
          <w:b/>
          <w:sz w:val="26"/>
          <w:szCs w:val="26"/>
        </w:rPr>
        <w:t>.</w:t>
      </w:r>
      <w:r w:rsidRPr="009F12E9">
        <w:rPr>
          <w:rFonts w:ascii="Humanst521 BT" w:hAnsi="Humanst521 BT"/>
          <w:sz w:val="26"/>
          <w:szCs w:val="26"/>
        </w:rPr>
        <w:t xml:space="preserve"> El 5 de enero de 2016 el Comité Té</w:t>
      </w:r>
      <w:r>
        <w:rPr>
          <w:rFonts w:ascii="Humanst521 BT" w:hAnsi="Humanst521 BT"/>
          <w:sz w:val="26"/>
          <w:szCs w:val="26"/>
        </w:rPr>
        <w:t xml:space="preserve">cnico Asesor del PREP </w:t>
      </w:r>
      <w:r w:rsidRPr="009F12E9">
        <w:rPr>
          <w:rFonts w:ascii="Humanst521 BT" w:hAnsi="Humanst521 BT"/>
          <w:sz w:val="26"/>
          <w:szCs w:val="26"/>
        </w:rPr>
        <w:t>celebró primera sesión extraordinaria, en cumplimiento a los artículos 24</w:t>
      </w:r>
      <w:r>
        <w:rPr>
          <w:rFonts w:ascii="Humanst521 BT" w:hAnsi="Humanst521 BT"/>
          <w:sz w:val="26"/>
          <w:szCs w:val="26"/>
        </w:rPr>
        <w:t>,</w:t>
      </w:r>
      <w:r w:rsidRPr="009F12E9">
        <w:rPr>
          <w:rFonts w:ascii="Humanst521 BT" w:hAnsi="Humanst521 BT"/>
          <w:sz w:val="26"/>
          <w:szCs w:val="26"/>
        </w:rPr>
        <w:t xml:space="preserve"> fracción II</w:t>
      </w:r>
      <w:r>
        <w:rPr>
          <w:rFonts w:ascii="Humanst521 BT" w:hAnsi="Humanst521 BT"/>
          <w:sz w:val="26"/>
          <w:szCs w:val="26"/>
        </w:rPr>
        <w:t>,</w:t>
      </w:r>
      <w:r w:rsidRPr="009F12E9">
        <w:rPr>
          <w:rFonts w:ascii="Humanst521 BT" w:hAnsi="Humanst521 BT"/>
          <w:sz w:val="26"/>
          <w:szCs w:val="26"/>
        </w:rPr>
        <w:t xml:space="preserve"> inciso d)</w:t>
      </w:r>
      <w:r>
        <w:rPr>
          <w:rFonts w:ascii="Humanst521 BT" w:hAnsi="Humanst521 BT"/>
          <w:sz w:val="26"/>
          <w:szCs w:val="26"/>
        </w:rPr>
        <w:t>,</w:t>
      </w:r>
      <w:r w:rsidRPr="009F12E9">
        <w:rPr>
          <w:rFonts w:ascii="Humanst521 BT" w:hAnsi="Humanst521 BT"/>
          <w:sz w:val="26"/>
          <w:szCs w:val="26"/>
        </w:rPr>
        <w:t xml:space="preserve"> de los Lineamientos aprobados por el Instituto Nacional Electoral según el acuerdo INE/CG935/2015 </w:t>
      </w:r>
      <w:r>
        <w:rPr>
          <w:rFonts w:ascii="Humanst521 BT" w:hAnsi="Humanst521 BT"/>
          <w:sz w:val="26"/>
          <w:szCs w:val="26"/>
        </w:rPr>
        <w:t xml:space="preserve">del 30 de octubre de 2015. </w:t>
      </w:r>
      <w:r w:rsidRPr="009F12E9">
        <w:rPr>
          <w:rFonts w:ascii="Humanst521 BT" w:hAnsi="Humanst521 BT" w:cs="Tahoma"/>
          <w:sz w:val="26"/>
          <w:szCs w:val="26"/>
        </w:rPr>
        <w:t>En</w:t>
      </w:r>
      <w:r>
        <w:rPr>
          <w:rFonts w:ascii="Humanst521 BT" w:hAnsi="Humanst521 BT" w:cs="Tahoma"/>
          <w:sz w:val="26"/>
          <w:szCs w:val="26"/>
        </w:rPr>
        <w:t xml:space="preserve"> </w:t>
      </w:r>
      <w:r w:rsidRPr="009F12E9">
        <w:rPr>
          <w:rFonts w:ascii="Humanst521 BT" w:hAnsi="Humanst521 BT" w:cs="Tahoma"/>
          <w:sz w:val="26"/>
          <w:szCs w:val="26"/>
        </w:rPr>
        <w:t xml:space="preserve">dicha sesión se </w:t>
      </w:r>
      <w:r w:rsidRPr="000D387D">
        <w:rPr>
          <w:rFonts w:ascii="Humanst521 BT" w:hAnsi="Humanst521 BT" w:cs="Tahoma"/>
          <w:sz w:val="26"/>
          <w:szCs w:val="26"/>
        </w:rPr>
        <w:t>validó</w:t>
      </w:r>
      <w:r w:rsidRPr="009F12E9">
        <w:rPr>
          <w:rFonts w:ascii="Humanst521 BT" w:hAnsi="Humanst521 BT" w:cs="Tahoma"/>
          <w:sz w:val="26"/>
          <w:szCs w:val="26"/>
        </w:rPr>
        <w:t xml:space="preserve"> el </w:t>
      </w:r>
      <w:r w:rsidRPr="009F12E9">
        <w:rPr>
          <w:rFonts w:ascii="Humanst521 BT" w:hAnsi="Humanst521 BT" w:cs="Tahoma"/>
          <w:i/>
          <w:sz w:val="26"/>
          <w:szCs w:val="26"/>
        </w:rPr>
        <w:t xml:space="preserve">Proyecto de </w:t>
      </w:r>
      <w:r w:rsidRPr="009F12E9">
        <w:rPr>
          <w:rFonts w:ascii="Humanst521 BT" w:hAnsi="Humanst521 BT"/>
          <w:i/>
          <w:sz w:val="26"/>
          <w:szCs w:val="26"/>
        </w:rPr>
        <w:t xml:space="preserve">Proceso Técnico Operativo que habrá de normar las funciones del Programa de Resultados </w:t>
      </w:r>
      <w:r>
        <w:rPr>
          <w:rFonts w:ascii="Humanst521 BT" w:hAnsi="Humanst521 BT"/>
          <w:i/>
          <w:sz w:val="26"/>
          <w:szCs w:val="26"/>
        </w:rPr>
        <w:t xml:space="preserve">Electorales </w:t>
      </w:r>
      <w:r w:rsidRPr="009F12E9">
        <w:rPr>
          <w:rFonts w:ascii="Humanst521 BT" w:hAnsi="Humanst521 BT"/>
          <w:i/>
          <w:sz w:val="26"/>
          <w:szCs w:val="26"/>
        </w:rPr>
        <w:t>Preliminares que operará en el Proceso Electoral Local Ordinario 2015-2016</w:t>
      </w:r>
      <w:r w:rsidRPr="009F12E9">
        <w:rPr>
          <w:rFonts w:ascii="Humanst521 BT" w:hAnsi="Humanst521 BT" w:cs="Tahoma"/>
          <w:i/>
          <w:sz w:val="26"/>
          <w:szCs w:val="26"/>
        </w:rPr>
        <w:t>.</w:t>
      </w:r>
    </w:p>
    <w:p w:rsidR="00C12F19" w:rsidRPr="009F12E9" w:rsidRDefault="00C12F19" w:rsidP="00C12F19">
      <w:pPr>
        <w:spacing w:after="0" w:line="360" w:lineRule="auto"/>
        <w:jc w:val="both"/>
        <w:rPr>
          <w:rFonts w:ascii="Humanst521 BT" w:hAnsi="Humanst521 BT"/>
          <w:sz w:val="26"/>
          <w:szCs w:val="26"/>
        </w:rPr>
      </w:pPr>
    </w:p>
    <w:p w:rsidR="00C12F19" w:rsidRPr="009F12E9" w:rsidRDefault="00C12F19" w:rsidP="00C12F19">
      <w:pPr>
        <w:spacing w:after="0" w:line="360" w:lineRule="auto"/>
        <w:jc w:val="both"/>
        <w:rPr>
          <w:rFonts w:ascii="Humanst521 BT" w:hAnsi="Humanst521 BT"/>
          <w:i/>
          <w:sz w:val="26"/>
          <w:szCs w:val="26"/>
        </w:rPr>
      </w:pPr>
      <w:r w:rsidRPr="009F12E9">
        <w:rPr>
          <w:rFonts w:ascii="Humanst521 BT" w:hAnsi="Humanst521 BT"/>
          <w:b/>
          <w:sz w:val="26"/>
          <w:szCs w:val="26"/>
        </w:rPr>
        <w:t>1</w:t>
      </w:r>
      <w:r w:rsidR="00AF5296">
        <w:rPr>
          <w:rFonts w:ascii="Humanst521 BT" w:hAnsi="Humanst521 BT"/>
          <w:b/>
          <w:sz w:val="26"/>
          <w:szCs w:val="26"/>
        </w:rPr>
        <w:t>5</w:t>
      </w:r>
      <w:r w:rsidRPr="009F12E9">
        <w:rPr>
          <w:rFonts w:ascii="Humanst521 BT" w:hAnsi="Humanst521 BT"/>
          <w:b/>
          <w:sz w:val="26"/>
          <w:szCs w:val="26"/>
        </w:rPr>
        <w:t>.</w:t>
      </w:r>
      <w:r w:rsidRPr="009F12E9">
        <w:rPr>
          <w:rFonts w:ascii="Humanst521 BT" w:hAnsi="Humanst521 BT"/>
          <w:sz w:val="26"/>
          <w:szCs w:val="26"/>
        </w:rPr>
        <w:t xml:space="preserve"> El 5 de enero de 2016</w:t>
      </w:r>
      <w:r>
        <w:rPr>
          <w:rFonts w:ascii="Humanst521 BT" w:hAnsi="Humanst521 BT"/>
          <w:sz w:val="26"/>
          <w:szCs w:val="26"/>
        </w:rPr>
        <w:t>,</w:t>
      </w:r>
      <w:r w:rsidRPr="009F12E9">
        <w:rPr>
          <w:rFonts w:ascii="Humanst521 BT" w:hAnsi="Humanst521 BT"/>
          <w:sz w:val="26"/>
          <w:szCs w:val="26"/>
        </w:rPr>
        <w:t xml:space="preserve"> mediante oficio COTAPREP/004/2016, el Secretario Técnico del Comité Técnico Asesor del </w:t>
      </w:r>
      <w:r>
        <w:rPr>
          <w:rFonts w:ascii="Humanst521 BT" w:hAnsi="Humanst521 BT"/>
          <w:sz w:val="26"/>
          <w:szCs w:val="26"/>
        </w:rPr>
        <w:t>PREP</w:t>
      </w:r>
      <w:r w:rsidRPr="009F12E9">
        <w:rPr>
          <w:rFonts w:ascii="Humanst521 BT" w:hAnsi="Humanst521 BT"/>
          <w:sz w:val="26"/>
          <w:szCs w:val="26"/>
        </w:rPr>
        <w:t xml:space="preserve"> turnó a la Secretaría Ejecutiva del Instituto Estatal Electoral el </w:t>
      </w:r>
      <w:r w:rsidRPr="009F12E9">
        <w:rPr>
          <w:rFonts w:ascii="Humanst521 BT" w:hAnsi="Humanst521 BT" w:cs="Tahoma"/>
          <w:i/>
          <w:sz w:val="26"/>
          <w:szCs w:val="26"/>
        </w:rPr>
        <w:t xml:space="preserve">Proyecto de </w:t>
      </w:r>
      <w:r w:rsidRPr="009F12E9">
        <w:rPr>
          <w:rFonts w:ascii="Humanst521 BT" w:hAnsi="Humanst521 BT"/>
          <w:i/>
          <w:sz w:val="26"/>
          <w:szCs w:val="26"/>
        </w:rPr>
        <w:t xml:space="preserve">Proceso Técnico Operativo que habrá de normar las funciones del Programa de Resultados </w:t>
      </w:r>
      <w:r>
        <w:rPr>
          <w:rFonts w:ascii="Humanst521 BT" w:hAnsi="Humanst521 BT"/>
          <w:i/>
          <w:sz w:val="26"/>
          <w:szCs w:val="26"/>
        </w:rPr>
        <w:t xml:space="preserve">Electorales </w:t>
      </w:r>
      <w:r w:rsidRPr="009F12E9">
        <w:rPr>
          <w:rFonts w:ascii="Humanst521 BT" w:hAnsi="Humanst521 BT"/>
          <w:i/>
          <w:sz w:val="26"/>
          <w:szCs w:val="26"/>
        </w:rPr>
        <w:t>Preliminares que operará en el Proceso Electoral Local Ordinario 2015-2016</w:t>
      </w:r>
      <w:r>
        <w:rPr>
          <w:rFonts w:ascii="Humanst521 BT" w:hAnsi="Humanst521 BT"/>
          <w:i/>
          <w:sz w:val="26"/>
          <w:szCs w:val="26"/>
        </w:rPr>
        <w:t>,</w:t>
      </w:r>
      <w:r w:rsidRPr="009F12E9">
        <w:rPr>
          <w:rFonts w:ascii="Humanst521 BT" w:hAnsi="Humanst521 BT"/>
          <w:i/>
          <w:sz w:val="26"/>
          <w:szCs w:val="26"/>
        </w:rPr>
        <w:t xml:space="preserve"> </w:t>
      </w:r>
      <w:r w:rsidRPr="009F12E9">
        <w:rPr>
          <w:rFonts w:ascii="Humanst521 BT" w:hAnsi="Humanst521 BT"/>
          <w:sz w:val="26"/>
          <w:szCs w:val="26"/>
        </w:rPr>
        <w:t>aprobado durante la primer sesión extraordinaria del Comité Técnico.</w:t>
      </w:r>
    </w:p>
    <w:p w:rsidR="00C12F19" w:rsidRPr="009F12E9" w:rsidRDefault="00C12F19" w:rsidP="00C12F19">
      <w:pPr>
        <w:spacing w:after="0" w:line="360" w:lineRule="auto"/>
        <w:jc w:val="both"/>
        <w:rPr>
          <w:rFonts w:ascii="Humanst521 BT" w:hAnsi="Humanst521 BT"/>
          <w:sz w:val="26"/>
          <w:szCs w:val="26"/>
        </w:rPr>
      </w:pPr>
    </w:p>
    <w:p w:rsidR="00C12F19" w:rsidRPr="009F12E9" w:rsidRDefault="00C12F19" w:rsidP="00C12F19">
      <w:pPr>
        <w:spacing w:after="0" w:line="360" w:lineRule="auto"/>
        <w:jc w:val="both"/>
        <w:rPr>
          <w:rFonts w:ascii="Humanst521 BT" w:hAnsi="Humanst521 BT"/>
          <w:sz w:val="26"/>
          <w:szCs w:val="26"/>
        </w:rPr>
      </w:pPr>
      <w:r w:rsidRPr="009F12E9">
        <w:rPr>
          <w:rFonts w:ascii="Humanst521 BT" w:hAnsi="Humanst521 BT"/>
          <w:b/>
          <w:sz w:val="26"/>
          <w:szCs w:val="26"/>
        </w:rPr>
        <w:t>1</w:t>
      </w:r>
      <w:r w:rsidR="00AF5296">
        <w:rPr>
          <w:rFonts w:ascii="Humanst521 BT" w:hAnsi="Humanst521 BT"/>
          <w:b/>
          <w:sz w:val="26"/>
          <w:szCs w:val="26"/>
        </w:rPr>
        <w:t>6</w:t>
      </w:r>
      <w:r w:rsidRPr="009F12E9">
        <w:rPr>
          <w:rFonts w:ascii="Humanst521 BT" w:hAnsi="Humanst521 BT"/>
          <w:b/>
          <w:sz w:val="26"/>
          <w:szCs w:val="26"/>
        </w:rPr>
        <w:t>.</w:t>
      </w:r>
      <w:r w:rsidRPr="009F12E9">
        <w:rPr>
          <w:rFonts w:ascii="Humanst521 BT" w:hAnsi="Humanst521 BT"/>
          <w:sz w:val="26"/>
          <w:szCs w:val="26"/>
        </w:rPr>
        <w:t xml:space="preserve"> El 6 de enero de 2016</w:t>
      </w:r>
      <w:r>
        <w:rPr>
          <w:rFonts w:ascii="Humanst521 BT" w:hAnsi="Humanst521 BT"/>
          <w:sz w:val="26"/>
          <w:szCs w:val="26"/>
        </w:rPr>
        <w:t>,</w:t>
      </w:r>
      <w:r w:rsidRPr="009F12E9">
        <w:rPr>
          <w:rFonts w:ascii="Humanst521 BT" w:hAnsi="Humanst521 BT"/>
          <w:sz w:val="26"/>
          <w:szCs w:val="26"/>
        </w:rPr>
        <w:t xml:space="preserve"> mediante oficio SEIEE/012/2016, la Secretaría Ejecutiva  del Instituto Estatal Electoral turnó a la Presidencia del Consejo General Electoral el </w:t>
      </w:r>
      <w:r w:rsidRPr="009F12E9">
        <w:rPr>
          <w:rFonts w:ascii="Humanst521 BT" w:hAnsi="Humanst521 BT" w:cs="Tahoma"/>
          <w:i/>
          <w:sz w:val="26"/>
          <w:szCs w:val="26"/>
        </w:rPr>
        <w:t xml:space="preserve">Proyecto de </w:t>
      </w:r>
      <w:r w:rsidRPr="009F12E9">
        <w:rPr>
          <w:rFonts w:ascii="Humanst521 BT" w:hAnsi="Humanst521 BT"/>
          <w:i/>
          <w:sz w:val="26"/>
          <w:szCs w:val="26"/>
        </w:rPr>
        <w:t xml:space="preserve">Proceso Técnico Operativo que habrá de normar las funciones del Programa de Resultados </w:t>
      </w:r>
      <w:r>
        <w:rPr>
          <w:rFonts w:ascii="Humanst521 BT" w:hAnsi="Humanst521 BT"/>
          <w:i/>
          <w:sz w:val="26"/>
          <w:szCs w:val="26"/>
        </w:rPr>
        <w:t xml:space="preserve">Electorales </w:t>
      </w:r>
      <w:r w:rsidRPr="009F12E9">
        <w:rPr>
          <w:rFonts w:ascii="Humanst521 BT" w:hAnsi="Humanst521 BT"/>
          <w:i/>
          <w:sz w:val="26"/>
          <w:szCs w:val="26"/>
        </w:rPr>
        <w:t>Preliminares que operará en el Proceso Electoral Local Ordinario 2015-2016</w:t>
      </w:r>
      <w:r w:rsidRPr="009F12E9">
        <w:rPr>
          <w:rFonts w:ascii="Humanst521 BT" w:hAnsi="Humanst521 BT"/>
          <w:sz w:val="26"/>
          <w:szCs w:val="26"/>
        </w:rPr>
        <w:t>.</w:t>
      </w:r>
    </w:p>
    <w:p w:rsidR="00C12F19" w:rsidRPr="009F12E9" w:rsidRDefault="00C12F19" w:rsidP="00C12F19">
      <w:pPr>
        <w:spacing w:after="0" w:line="360" w:lineRule="auto"/>
        <w:jc w:val="both"/>
        <w:rPr>
          <w:rFonts w:ascii="Humanst521 BT" w:hAnsi="Humanst521 BT"/>
          <w:sz w:val="26"/>
          <w:szCs w:val="26"/>
        </w:rPr>
      </w:pPr>
    </w:p>
    <w:p w:rsidR="00C12F19" w:rsidRPr="009F12E9" w:rsidRDefault="00C12F19" w:rsidP="00C12F19">
      <w:pPr>
        <w:spacing w:after="0" w:line="360" w:lineRule="auto"/>
        <w:jc w:val="both"/>
        <w:rPr>
          <w:rFonts w:ascii="Humanst521 BT" w:hAnsi="Humanst521 BT"/>
          <w:sz w:val="26"/>
          <w:szCs w:val="26"/>
        </w:rPr>
      </w:pPr>
      <w:r w:rsidRPr="009F12E9">
        <w:rPr>
          <w:rFonts w:ascii="Humanst521 BT" w:hAnsi="Humanst521 BT"/>
          <w:b/>
          <w:sz w:val="26"/>
          <w:szCs w:val="26"/>
        </w:rPr>
        <w:t>1</w:t>
      </w:r>
      <w:r w:rsidR="00AF5296">
        <w:rPr>
          <w:rFonts w:ascii="Humanst521 BT" w:hAnsi="Humanst521 BT"/>
          <w:b/>
          <w:sz w:val="26"/>
          <w:szCs w:val="26"/>
        </w:rPr>
        <w:t>7</w:t>
      </w:r>
      <w:r w:rsidRPr="009F12E9">
        <w:rPr>
          <w:rFonts w:ascii="Humanst521 BT" w:hAnsi="Humanst521 BT"/>
          <w:b/>
          <w:sz w:val="26"/>
          <w:szCs w:val="26"/>
        </w:rPr>
        <w:t xml:space="preserve">. </w:t>
      </w:r>
      <w:r w:rsidRPr="009F12E9">
        <w:rPr>
          <w:rFonts w:ascii="Humanst521 BT" w:hAnsi="Humanst521 BT"/>
          <w:sz w:val="26"/>
          <w:szCs w:val="26"/>
        </w:rPr>
        <w:t xml:space="preserve">El día 6 de enero de 2016 mediante oficio CG/P/027/2016 la Presidencia del Consejo General, en ejercicio de la atribución que le confiere el artículo 47, fracción XI, de la Ley Electoral del Estado de Baja California, turnó a la Comisión de Procesos Electorales el anteproyecto de Proceso Técnico Operativo que habrá de normar </w:t>
      </w:r>
      <w:r w:rsidRPr="009F12E9">
        <w:rPr>
          <w:rFonts w:ascii="Humanst521 BT" w:hAnsi="Humanst521 BT"/>
          <w:i/>
          <w:sz w:val="26"/>
          <w:szCs w:val="26"/>
        </w:rPr>
        <w:t xml:space="preserve">las funciones del Programa de Resultados </w:t>
      </w:r>
      <w:r>
        <w:rPr>
          <w:rFonts w:ascii="Humanst521 BT" w:hAnsi="Humanst521 BT"/>
          <w:i/>
          <w:sz w:val="26"/>
          <w:szCs w:val="26"/>
        </w:rPr>
        <w:t xml:space="preserve">Electorales </w:t>
      </w:r>
      <w:r w:rsidRPr="009F12E9">
        <w:rPr>
          <w:rFonts w:ascii="Humanst521 BT" w:hAnsi="Humanst521 BT"/>
          <w:i/>
          <w:sz w:val="26"/>
          <w:szCs w:val="26"/>
        </w:rPr>
        <w:t xml:space="preserve">Preliminares que operará en el Proceso </w:t>
      </w:r>
      <w:r w:rsidRPr="009F12E9">
        <w:rPr>
          <w:rFonts w:ascii="Humanst521 BT" w:hAnsi="Humanst521 BT"/>
          <w:i/>
          <w:sz w:val="26"/>
          <w:szCs w:val="26"/>
        </w:rPr>
        <w:lastRenderedPageBreak/>
        <w:t>Electoral Local Ordinario 2015-2016</w:t>
      </w:r>
      <w:r w:rsidRPr="009F12E9">
        <w:rPr>
          <w:rFonts w:ascii="Humanst521 BT" w:hAnsi="Humanst521 BT"/>
          <w:sz w:val="26"/>
          <w:szCs w:val="26"/>
        </w:rPr>
        <w:t xml:space="preserve">, para el análisis de su contenido y, en su caso, se emita la resolución respectiva. </w:t>
      </w:r>
    </w:p>
    <w:p w:rsidR="00C12F19" w:rsidRPr="009F12E9" w:rsidRDefault="00C12F19" w:rsidP="00C12F19">
      <w:pPr>
        <w:spacing w:after="0" w:line="360" w:lineRule="auto"/>
        <w:jc w:val="both"/>
        <w:rPr>
          <w:rFonts w:ascii="Humanst521 BT" w:hAnsi="Humanst521 BT"/>
          <w:sz w:val="26"/>
          <w:szCs w:val="26"/>
        </w:rPr>
      </w:pPr>
    </w:p>
    <w:p w:rsidR="00C12F19" w:rsidRPr="009F12E9" w:rsidRDefault="00AF5296" w:rsidP="00C12F19">
      <w:pPr>
        <w:spacing w:after="0" w:line="360" w:lineRule="auto"/>
        <w:jc w:val="both"/>
        <w:rPr>
          <w:rFonts w:ascii="Humanst521 BT" w:hAnsi="Humanst521 BT"/>
          <w:sz w:val="26"/>
          <w:szCs w:val="26"/>
        </w:rPr>
      </w:pPr>
      <w:r>
        <w:rPr>
          <w:rFonts w:ascii="Humanst521 BT" w:hAnsi="Humanst521 BT"/>
          <w:b/>
          <w:sz w:val="26"/>
          <w:szCs w:val="26"/>
        </w:rPr>
        <w:t>18</w:t>
      </w:r>
      <w:r w:rsidR="00C12F19" w:rsidRPr="00145271">
        <w:rPr>
          <w:rFonts w:ascii="Humanst521 BT" w:hAnsi="Humanst521 BT"/>
          <w:b/>
          <w:sz w:val="26"/>
          <w:szCs w:val="26"/>
        </w:rPr>
        <w:t>.</w:t>
      </w:r>
      <w:r w:rsidR="00C12F19" w:rsidRPr="00145271">
        <w:rPr>
          <w:rFonts w:ascii="Humanst521 BT" w:hAnsi="Humanst521 BT"/>
          <w:sz w:val="26"/>
          <w:szCs w:val="26"/>
        </w:rPr>
        <w:t xml:space="preserve"> El 26 de enero de 2016 la Comisión de Procesos Electorales, con fundamento en el artículo 45</w:t>
      </w:r>
      <w:r w:rsidR="00C12F19">
        <w:rPr>
          <w:rFonts w:ascii="Humanst521 BT" w:hAnsi="Humanst521 BT"/>
          <w:sz w:val="26"/>
          <w:szCs w:val="26"/>
        </w:rPr>
        <w:t>,</w:t>
      </w:r>
      <w:r w:rsidR="00C12F19" w:rsidRPr="00145271">
        <w:rPr>
          <w:rFonts w:ascii="Humanst521 BT" w:hAnsi="Humanst521 BT"/>
          <w:sz w:val="26"/>
          <w:szCs w:val="26"/>
        </w:rPr>
        <w:t xml:space="preserve"> fracción III</w:t>
      </w:r>
      <w:r w:rsidR="00C12F19">
        <w:rPr>
          <w:rFonts w:ascii="Humanst521 BT" w:hAnsi="Humanst521 BT"/>
          <w:sz w:val="26"/>
          <w:szCs w:val="26"/>
        </w:rPr>
        <w:t>,</w:t>
      </w:r>
      <w:r w:rsidR="00C12F19" w:rsidRPr="00145271">
        <w:rPr>
          <w:rFonts w:ascii="Humanst521 BT" w:hAnsi="Humanst521 BT"/>
          <w:sz w:val="26"/>
          <w:szCs w:val="26"/>
        </w:rPr>
        <w:t xml:space="preserve"> de la Ley Electoral del Estado de Baja California; y 24, 25, 26 y</w:t>
      </w:r>
      <w:r w:rsidR="00C12F19" w:rsidRPr="00145271">
        <w:rPr>
          <w:rFonts w:ascii="Humanst521 BT" w:hAnsi="Humanst521 BT"/>
          <w:b/>
          <w:sz w:val="26"/>
          <w:szCs w:val="26"/>
        </w:rPr>
        <w:t xml:space="preserve"> </w:t>
      </w:r>
      <w:r w:rsidR="00C12F19" w:rsidRPr="00145271">
        <w:rPr>
          <w:rFonts w:ascii="Humanst521 BT" w:hAnsi="Humanst521 BT"/>
          <w:sz w:val="26"/>
          <w:szCs w:val="26"/>
        </w:rPr>
        <w:t>31</w:t>
      </w:r>
      <w:r w:rsidR="00C12F19">
        <w:rPr>
          <w:rFonts w:ascii="Humanst521 BT" w:hAnsi="Humanst521 BT"/>
          <w:sz w:val="26"/>
          <w:szCs w:val="26"/>
        </w:rPr>
        <w:t>,</w:t>
      </w:r>
      <w:r w:rsidR="00C12F19" w:rsidRPr="00145271">
        <w:rPr>
          <w:rFonts w:ascii="Humanst521 BT" w:hAnsi="Humanst521 BT"/>
          <w:sz w:val="26"/>
          <w:szCs w:val="26"/>
        </w:rPr>
        <w:t xml:space="preserve"> numeral 1</w:t>
      </w:r>
      <w:r w:rsidR="00C12F19">
        <w:rPr>
          <w:rFonts w:ascii="Humanst521 BT" w:hAnsi="Humanst521 BT"/>
          <w:sz w:val="26"/>
          <w:szCs w:val="26"/>
        </w:rPr>
        <w:t>,</w:t>
      </w:r>
      <w:r w:rsidR="00C12F19" w:rsidRPr="00145271">
        <w:rPr>
          <w:rFonts w:ascii="Humanst521 BT" w:hAnsi="Humanst521 BT"/>
          <w:sz w:val="26"/>
          <w:szCs w:val="26"/>
        </w:rPr>
        <w:t xml:space="preserve"> inciso b), del Reglamento Interior del Instituto Estatal Electoral de Baja California</w:t>
      </w:r>
      <w:r w:rsidR="00C12F19" w:rsidRPr="009F12E9">
        <w:rPr>
          <w:rFonts w:ascii="Humanst521 BT" w:hAnsi="Humanst521 BT"/>
          <w:sz w:val="26"/>
          <w:szCs w:val="26"/>
        </w:rPr>
        <w:t xml:space="preserve"> </w:t>
      </w:r>
      <w:r w:rsidR="00C12F19">
        <w:rPr>
          <w:rFonts w:ascii="Humanst521 BT" w:hAnsi="Humanst521 BT"/>
          <w:sz w:val="26"/>
          <w:szCs w:val="26"/>
        </w:rPr>
        <w:t xml:space="preserve">se </w:t>
      </w:r>
      <w:r w:rsidR="00C12F19" w:rsidRPr="009F12E9">
        <w:rPr>
          <w:rFonts w:ascii="Humanst521 BT" w:hAnsi="Humanst521 BT"/>
          <w:sz w:val="26"/>
          <w:szCs w:val="26"/>
        </w:rPr>
        <w:t xml:space="preserve">llevó a cabo reunión de trabajo para discutir y analizar el </w:t>
      </w:r>
      <w:r w:rsidR="00C12F19">
        <w:rPr>
          <w:rFonts w:ascii="Humanst521 BT" w:hAnsi="Humanst521 BT" w:cs="Tahoma"/>
          <w:i/>
          <w:sz w:val="26"/>
          <w:szCs w:val="26"/>
        </w:rPr>
        <w:t xml:space="preserve">Proyecto de </w:t>
      </w:r>
      <w:r w:rsidR="00C12F19" w:rsidRPr="009F12E9">
        <w:rPr>
          <w:rFonts w:ascii="Humanst521 BT" w:hAnsi="Humanst521 BT"/>
          <w:i/>
          <w:sz w:val="26"/>
          <w:szCs w:val="26"/>
        </w:rPr>
        <w:t xml:space="preserve">Proceso Técnico Operativo que habrá de normar las funciones del Programa de Resultados </w:t>
      </w:r>
      <w:r w:rsidR="00C12F19">
        <w:rPr>
          <w:rFonts w:ascii="Humanst521 BT" w:hAnsi="Humanst521 BT"/>
          <w:i/>
          <w:sz w:val="26"/>
          <w:szCs w:val="26"/>
        </w:rPr>
        <w:t xml:space="preserve">Electorales </w:t>
      </w:r>
      <w:r w:rsidR="00C12F19" w:rsidRPr="009F12E9">
        <w:rPr>
          <w:rFonts w:ascii="Humanst521 BT" w:hAnsi="Humanst521 BT"/>
          <w:i/>
          <w:sz w:val="26"/>
          <w:szCs w:val="26"/>
        </w:rPr>
        <w:t>Preliminares que operará en el Proceso Electoral Local Ordinario 2015-2016</w:t>
      </w:r>
      <w:r w:rsidR="00C12F19">
        <w:rPr>
          <w:rFonts w:ascii="Humanst521 BT" w:hAnsi="Humanst521 BT"/>
          <w:i/>
          <w:sz w:val="26"/>
          <w:szCs w:val="26"/>
        </w:rPr>
        <w:t xml:space="preserve">. </w:t>
      </w:r>
      <w:r w:rsidR="00C12F19" w:rsidRPr="009F12E9">
        <w:rPr>
          <w:rFonts w:ascii="Humanst521 BT" w:hAnsi="Humanst521 BT"/>
          <w:sz w:val="26"/>
          <w:szCs w:val="26"/>
        </w:rPr>
        <w:t>A</w:t>
      </w:r>
      <w:r w:rsidR="00C12F19">
        <w:rPr>
          <w:rFonts w:ascii="Humanst521 BT" w:hAnsi="Humanst521 BT"/>
          <w:sz w:val="26"/>
          <w:szCs w:val="26"/>
        </w:rPr>
        <w:t xml:space="preserve"> </w:t>
      </w:r>
      <w:r w:rsidR="00C12F19" w:rsidRPr="009F12E9">
        <w:rPr>
          <w:rFonts w:ascii="Humanst521 BT" w:hAnsi="Humanst521 BT"/>
          <w:sz w:val="26"/>
          <w:szCs w:val="26"/>
        </w:rPr>
        <w:t>esta reunión de trabajo asistieron por parte de la Comisión: la C. Helga Iliana Casanova López, en su calidad de Presidenta, las C.C. Erendira Bibiana Maciel López y Graciela Amezola Canseco, en su carácter de Vocales, y como Secretario Técnico, el C. Mauricio Fernández Luna. Asimismo</w:t>
      </w:r>
      <w:r w:rsidR="00C12F19">
        <w:rPr>
          <w:rFonts w:ascii="Humanst521 BT" w:hAnsi="Humanst521 BT"/>
          <w:sz w:val="26"/>
          <w:szCs w:val="26"/>
        </w:rPr>
        <w:t>,</w:t>
      </w:r>
      <w:r w:rsidR="00C12F19" w:rsidRPr="009F12E9">
        <w:rPr>
          <w:rFonts w:ascii="Humanst521 BT" w:hAnsi="Humanst521 BT"/>
          <w:sz w:val="26"/>
          <w:szCs w:val="26"/>
        </w:rPr>
        <w:t xml:space="preserve"> por parte del Consejo General Electoral, los Consejeros Electorales</w:t>
      </w:r>
      <w:r w:rsidR="00C12F19" w:rsidRPr="00145271">
        <w:rPr>
          <w:rFonts w:ascii="Humanst521 BT" w:hAnsi="Humanst521 BT"/>
          <w:sz w:val="26"/>
          <w:szCs w:val="26"/>
        </w:rPr>
        <w:t xml:space="preserve"> </w:t>
      </w:r>
      <w:r w:rsidR="00C12F19">
        <w:rPr>
          <w:rFonts w:ascii="Humanst521 BT" w:hAnsi="Humanst521 BT"/>
          <w:sz w:val="26"/>
          <w:szCs w:val="26"/>
        </w:rPr>
        <w:t xml:space="preserve">Javier Garay Sánchez, </w:t>
      </w:r>
      <w:r w:rsidR="00C12F19" w:rsidRPr="00145271">
        <w:rPr>
          <w:rFonts w:ascii="Humanst521 BT" w:hAnsi="Humanst521 BT"/>
          <w:sz w:val="26"/>
          <w:szCs w:val="26"/>
        </w:rPr>
        <w:t>Loren</w:t>
      </w:r>
      <w:r w:rsidR="00C12F19">
        <w:rPr>
          <w:rFonts w:ascii="Humanst521 BT" w:hAnsi="Humanst521 BT"/>
          <w:sz w:val="26"/>
          <w:szCs w:val="26"/>
        </w:rPr>
        <w:t>za Gabriela Soberanes Eguia y</w:t>
      </w:r>
      <w:r w:rsidR="00C12F19" w:rsidRPr="00145271">
        <w:rPr>
          <w:rFonts w:ascii="Humanst521 BT" w:hAnsi="Humanst521 BT"/>
          <w:sz w:val="26"/>
          <w:szCs w:val="26"/>
        </w:rPr>
        <w:t xml:space="preserve"> Rodrigo Martínez Sandoval.</w:t>
      </w:r>
      <w:r w:rsidR="00C12F19" w:rsidRPr="009F12E9">
        <w:rPr>
          <w:rFonts w:ascii="Humanst521 BT" w:hAnsi="Humanst521 BT"/>
          <w:sz w:val="26"/>
          <w:szCs w:val="26"/>
        </w:rPr>
        <w:t xml:space="preserve"> Por parte de la Secretaría Ejecutiva del Instituto Estatal Electoral, la C. Deida Guadalupe Padilla Rodríguez; por parte de los Partidos Políticos, se contó con la asistencia de los </w:t>
      </w:r>
      <w:r w:rsidR="00C12F19" w:rsidRPr="00145271">
        <w:rPr>
          <w:rFonts w:ascii="Humanst521 BT" w:hAnsi="Humanst521 BT"/>
          <w:sz w:val="26"/>
          <w:szCs w:val="26"/>
        </w:rPr>
        <w:t>C.C. José Martín Oliveros Ruiz, Representante Propietario del Partido Acción Nacional; Alejandro Jaen Beltrán Gómez, Representante Suplente del Partido Revolucionario Institucional; Rosendo López Guzmán, Representante Propietario del Partido de la Revolución Democrática; María Guadalupe López López, Representante Propietario del Partido del Trabajo; Salvador Guzmán Murillo, Representante Suplente del Partido de Baja California; José Aguilar Ceballos, Representante Propietario del Partido Encuentro Social; Gabriela Eloisa García Pérez, Representante Suplente del Partido Nueva Alianza; Rutilo Lorenzo Mendoza Ramírez, Representante Suplente del Partido Movimiento Ciudadano; Javier Arturo Romero Arizpe, Representante Propietario del Partido Morena; Héctor Horacio Meillón Huelga, Representante Suplente del Partido Peninsular de las Californias</w:t>
      </w:r>
      <w:r w:rsidR="00181AB6">
        <w:rPr>
          <w:rFonts w:ascii="Humanst521 BT" w:hAnsi="Humanst521 BT"/>
          <w:sz w:val="26"/>
          <w:szCs w:val="26"/>
        </w:rPr>
        <w:t xml:space="preserve">. </w:t>
      </w:r>
      <w:r w:rsidR="00C12F19">
        <w:rPr>
          <w:rFonts w:ascii="Humanst521 BT" w:hAnsi="Humanst521 BT"/>
          <w:sz w:val="26"/>
          <w:szCs w:val="26"/>
        </w:rPr>
        <w:t>Asimismo contamos con la asistencia del C. Fernando Meza Cortez, Titular Ejecutivo de la Coordinación de Informática y Estadística Electoral.</w:t>
      </w:r>
    </w:p>
    <w:p w:rsidR="00C12F19" w:rsidRPr="009F12E9" w:rsidRDefault="00C12F19" w:rsidP="00C12F19">
      <w:pPr>
        <w:spacing w:after="0" w:line="360" w:lineRule="auto"/>
        <w:jc w:val="both"/>
        <w:rPr>
          <w:rFonts w:ascii="Humanst521 BT" w:hAnsi="Humanst521 BT"/>
          <w:sz w:val="26"/>
          <w:szCs w:val="26"/>
        </w:rPr>
      </w:pPr>
    </w:p>
    <w:p w:rsidR="00C12F19" w:rsidRDefault="00C12F19" w:rsidP="00C12F19">
      <w:pPr>
        <w:spacing w:after="0" w:line="360" w:lineRule="auto"/>
        <w:jc w:val="both"/>
        <w:rPr>
          <w:rFonts w:ascii="Humanst521 BT" w:hAnsi="Humanst521 BT"/>
          <w:sz w:val="26"/>
          <w:szCs w:val="26"/>
        </w:rPr>
      </w:pPr>
      <w:r w:rsidRPr="009F12E9">
        <w:rPr>
          <w:rFonts w:ascii="Humanst521 BT" w:hAnsi="Humanst521 BT"/>
          <w:sz w:val="26"/>
          <w:szCs w:val="26"/>
        </w:rPr>
        <w:t xml:space="preserve">En esta reunión </w:t>
      </w:r>
      <w:r>
        <w:rPr>
          <w:rFonts w:ascii="Humanst521 BT" w:hAnsi="Humanst521 BT"/>
          <w:sz w:val="26"/>
          <w:szCs w:val="26"/>
        </w:rPr>
        <w:t xml:space="preserve">se dio el uso de la voz al ingeniero Fernando Meza Cortez, Titular Ejecutivo de la Coordinación de Informática y Estadística Electoral, con el propósito de que expusiera el Proceso Técnico Operativo </w:t>
      </w:r>
      <w:r w:rsidRPr="000F42DE">
        <w:rPr>
          <w:rFonts w:ascii="Humanst521 BT" w:hAnsi="Humanst521 BT"/>
          <w:sz w:val="26"/>
          <w:szCs w:val="26"/>
        </w:rPr>
        <w:t>que habrá de normar las funciones del Programa de Resultados Electorales Preliminares que operará en el Proceso Electoral Local Ordinario 2015-2016</w:t>
      </w:r>
      <w:r>
        <w:rPr>
          <w:rFonts w:ascii="Humanst521 BT" w:hAnsi="Humanst521 BT"/>
          <w:sz w:val="26"/>
          <w:szCs w:val="26"/>
        </w:rPr>
        <w:t>, durante su intervención los asistentes externaban sus opiniones, dudas y comentarios sobre el tema. En la exposición l</w:t>
      </w:r>
      <w:r w:rsidRPr="009F12E9">
        <w:rPr>
          <w:rFonts w:ascii="Humanst521 BT" w:hAnsi="Humanst521 BT"/>
          <w:sz w:val="26"/>
          <w:szCs w:val="26"/>
        </w:rPr>
        <w:t>os asistentes manifestaron lo siguiente:</w:t>
      </w:r>
    </w:p>
    <w:p w:rsidR="00C12F19" w:rsidRPr="009F12E9" w:rsidRDefault="00C12F19" w:rsidP="00C12F19">
      <w:pPr>
        <w:spacing w:after="0" w:line="360" w:lineRule="auto"/>
        <w:jc w:val="both"/>
        <w:rPr>
          <w:rFonts w:ascii="Humanst521 BT" w:hAnsi="Humanst521 BT"/>
          <w:sz w:val="26"/>
          <w:szCs w:val="26"/>
        </w:rPr>
      </w:pPr>
    </w:p>
    <w:p w:rsidR="00C12F19" w:rsidRDefault="00C12F19" w:rsidP="00C12F19">
      <w:pPr>
        <w:pStyle w:val="Prrafodelista"/>
        <w:numPr>
          <w:ilvl w:val="0"/>
          <w:numId w:val="1"/>
        </w:numPr>
        <w:spacing w:after="0" w:line="360" w:lineRule="auto"/>
        <w:jc w:val="both"/>
        <w:rPr>
          <w:rFonts w:ascii="Humanst521 BT" w:hAnsi="Humanst521 BT"/>
          <w:sz w:val="26"/>
          <w:szCs w:val="26"/>
        </w:rPr>
      </w:pPr>
      <w:r w:rsidRPr="00B007EB">
        <w:rPr>
          <w:rFonts w:ascii="Humanst521 BT" w:hAnsi="Humanst521 BT"/>
          <w:sz w:val="26"/>
          <w:szCs w:val="26"/>
        </w:rPr>
        <w:t xml:space="preserve">La ciudadana María Guadalupe López López, Representante Propietaria del Partido del Trabajo, </w:t>
      </w:r>
      <w:r>
        <w:rPr>
          <w:rFonts w:ascii="Humanst521 BT" w:hAnsi="Humanst521 BT"/>
          <w:sz w:val="26"/>
          <w:szCs w:val="26"/>
        </w:rPr>
        <w:t>comentó sobre la dificultad que tienen los representantes de los partidos políticos</w:t>
      </w:r>
      <w:r w:rsidRPr="00B007EB">
        <w:rPr>
          <w:rFonts w:ascii="Humanst521 BT" w:hAnsi="Humanst521 BT"/>
          <w:sz w:val="26"/>
          <w:szCs w:val="26"/>
        </w:rPr>
        <w:t xml:space="preserve"> </w:t>
      </w:r>
      <w:r>
        <w:rPr>
          <w:rFonts w:ascii="Humanst521 BT" w:hAnsi="Humanst521 BT"/>
          <w:sz w:val="26"/>
          <w:szCs w:val="26"/>
        </w:rPr>
        <w:t xml:space="preserve">ante la casilla de obtener copias legibles del acta de la jornada electoral, por lo que es importante prever que la calidad del papel sensitivo sea el adecuado; propuso tener cuidado en las clausulas dentro del proceso de licitación del PREP, para que la empresa adjudicada prevea los mecanismos de seguridad suficientes para evitar la interrupción de la transmisión de los datos sobre resultados preliminares de la elección y sus respectivas sanciones; planteó la expedición de lineamientos por parte del Consejo General Electoral sobre el manejo de los resultados preliminares para evitar problemas posteriores al día de la jornada electoral; y señaló la importancia de cada voto, ya que por pocos ellos </w:t>
      </w:r>
      <w:r w:rsidRPr="000D387D">
        <w:rPr>
          <w:rFonts w:ascii="Humanst521 BT" w:hAnsi="Humanst521 BT"/>
          <w:sz w:val="26"/>
          <w:szCs w:val="26"/>
        </w:rPr>
        <w:t>podrían</w:t>
      </w:r>
      <w:r>
        <w:rPr>
          <w:rFonts w:ascii="Humanst521 BT" w:hAnsi="Humanst521 BT"/>
          <w:sz w:val="26"/>
          <w:szCs w:val="26"/>
        </w:rPr>
        <w:t xml:space="preserve"> ganarse o perderse una regiduría de representación proporcional, como fue el caso de su partido hace algunos años en el municipio de Ensenada.</w:t>
      </w:r>
    </w:p>
    <w:p w:rsidR="00C12F19" w:rsidRPr="009F12E9" w:rsidRDefault="00C12F19" w:rsidP="00C12F19">
      <w:pPr>
        <w:spacing w:after="0" w:line="360" w:lineRule="auto"/>
        <w:jc w:val="both"/>
        <w:rPr>
          <w:rFonts w:ascii="Humanst521 BT" w:hAnsi="Humanst521 BT"/>
          <w:sz w:val="26"/>
          <w:szCs w:val="26"/>
        </w:rPr>
      </w:pPr>
    </w:p>
    <w:p w:rsidR="00C12F19" w:rsidRDefault="00C12F19" w:rsidP="00C12F19">
      <w:pPr>
        <w:pStyle w:val="Prrafodelista"/>
        <w:numPr>
          <w:ilvl w:val="0"/>
          <w:numId w:val="1"/>
        </w:numPr>
        <w:spacing w:after="0" w:line="360" w:lineRule="auto"/>
        <w:jc w:val="both"/>
        <w:rPr>
          <w:rFonts w:ascii="Humanst521 BT" w:hAnsi="Humanst521 BT"/>
          <w:sz w:val="26"/>
          <w:szCs w:val="26"/>
        </w:rPr>
      </w:pPr>
      <w:r w:rsidRPr="00B007EB">
        <w:rPr>
          <w:rFonts w:ascii="Humanst521 BT" w:hAnsi="Humanst521 BT"/>
          <w:sz w:val="26"/>
          <w:szCs w:val="26"/>
        </w:rPr>
        <w:t xml:space="preserve">La </w:t>
      </w:r>
      <w:r>
        <w:rPr>
          <w:rFonts w:ascii="Humanst521 BT" w:hAnsi="Humanst521 BT"/>
          <w:sz w:val="26"/>
          <w:szCs w:val="26"/>
        </w:rPr>
        <w:t xml:space="preserve">contadora Deida Guadalupe Rodríguez Padilla durante su intervención expresó que se deberá prever en la convocatoria de licitación de la impresión de la documentación electoral, que las empresas concursantes muestren la calidad del papel sensitivo utilizado. Explicó que las medidas de seguridad que debe tener el PREP estarán integradas cuando la estructura y logística de éste </w:t>
      </w:r>
      <w:r>
        <w:rPr>
          <w:rFonts w:ascii="Humanst521 BT" w:hAnsi="Humanst521 BT"/>
          <w:sz w:val="26"/>
          <w:szCs w:val="26"/>
        </w:rPr>
        <w:lastRenderedPageBreak/>
        <w:t>sean aprobadas, siendo dicho asunto motivo de un dictamen</w:t>
      </w:r>
      <w:r w:rsidRPr="00613726">
        <w:rPr>
          <w:rFonts w:ascii="Humanst521 BT" w:hAnsi="Humanst521 BT"/>
          <w:sz w:val="26"/>
          <w:szCs w:val="26"/>
        </w:rPr>
        <w:t xml:space="preserve"> </w:t>
      </w:r>
      <w:r>
        <w:rPr>
          <w:rFonts w:ascii="Humanst521 BT" w:hAnsi="Humanst521 BT"/>
          <w:sz w:val="26"/>
          <w:szCs w:val="26"/>
        </w:rPr>
        <w:t xml:space="preserve">posterior. Así mismo, contestó la duda externada por un partido político sobre el costo </w:t>
      </w:r>
      <w:r w:rsidR="00E40A1A">
        <w:rPr>
          <w:rFonts w:ascii="Humanst521 BT" w:hAnsi="Humanst521 BT"/>
          <w:sz w:val="26"/>
          <w:szCs w:val="26"/>
        </w:rPr>
        <w:t xml:space="preserve">que se ha erogado en ejercicios anteriores, </w:t>
      </w:r>
      <w:r>
        <w:rPr>
          <w:rFonts w:ascii="Humanst521 BT" w:hAnsi="Humanst521 BT"/>
          <w:sz w:val="26"/>
          <w:szCs w:val="26"/>
        </w:rPr>
        <w:t xml:space="preserve">del PREP, señalando que se </w:t>
      </w:r>
      <w:r w:rsidR="00E40A1A">
        <w:rPr>
          <w:rFonts w:ascii="Humanst521 BT" w:hAnsi="Humanst521 BT"/>
          <w:sz w:val="26"/>
          <w:szCs w:val="26"/>
        </w:rPr>
        <w:t xml:space="preserve">ha erogado anteriormente </w:t>
      </w:r>
      <w:r>
        <w:rPr>
          <w:rFonts w:ascii="Humanst521 BT" w:hAnsi="Humanst521 BT"/>
          <w:sz w:val="26"/>
          <w:szCs w:val="26"/>
        </w:rPr>
        <w:t xml:space="preserve">una cantidad de seis millones para el contrato de ese servicio. </w:t>
      </w:r>
    </w:p>
    <w:p w:rsidR="00C12F19" w:rsidRPr="00A52C18" w:rsidRDefault="00C12F19" w:rsidP="00C12F19">
      <w:pPr>
        <w:pStyle w:val="Prrafodelista"/>
        <w:rPr>
          <w:rFonts w:ascii="Humanst521 BT" w:hAnsi="Humanst521 BT"/>
          <w:sz w:val="26"/>
          <w:szCs w:val="26"/>
        </w:rPr>
      </w:pPr>
    </w:p>
    <w:p w:rsidR="00C12F19" w:rsidRDefault="00C12F19" w:rsidP="00C12F19">
      <w:pPr>
        <w:pStyle w:val="Prrafodelista"/>
        <w:numPr>
          <w:ilvl w:val="0"/>
          <w:numId w:val="1"/>
        </w:numPr>
        <w:spacing w:after="0" w:line="360" w:lineRule="auto"/>
        <w:jc w:val="both"/>
        <w:rPr>
          <w:rFonts w:ascii="Humanst521 BT" w:hAnsi="Humanst521 BT"/>
          <w:sz w:val="26"/>
          <w:szCs w:val="26"/>
        </w:rPr>
      </w:pPr>
      <w:r>
        <w:rPr>
          <w:rFonts w:ascii="Humanst521 BT" w:hAnsi="Humanst521 BT"/>
          <w:sz w:val="26"/>
          <w:szCs w:val="26"/>
        </w:rPr>
        <w:t>El</w:t>
      </w:r>
      <w:r w:rsidRPr="00B007EB">
        <w:rPr>
          <w:rFonts w:ascii="Humanst521 BT" w:hAnsi="Humanst521 BT"/>
          <w:sz w:val="26"/>
          <w:szCs w:val="26"/>
        </w:rPr>
        <w:t xml:space="preserve"> ciudadan</w:t>
      </w:r>
      <w:r>
        <w:rPr>
          <w:rFonts w:ascii="Humanst521 BT" w:hAnsi="Humanst521 BT"/>
          <w:sz w:val="26"/>
          <w:szCs w:val="26"/>
        </w:rPr>
        <w:t>o</w:t>
      </w:r>
      <w:r w:rsidRPr="00B007EB">
        <w:rPr>
          <w:rFonts w:ascii="Humanst521 BT" w:hAnsi="Humanst521 BT"/>
          <w:sz w:val="26"/>
          <w:szCs w:val="26"/>
        </w:rPr>
        <w:t xml:space="preserve"> </w:t>
      </w:r>
      <w:r w:rsidRPr="00145271">
        <w:rPr>
          <w:rFonts w:ascii="Humanst521 BT" w:hAnsi="Humanst521 BT"/>
          <w:sz w:val="26"/>
          <w:szCs w:val="26"/>
        </w:rPr>
        <w:t>Javier Arturo Romero Arizpe, Representante Propietario del Partido Morena</w:t>
      </w:r>
      <w:r w:rsidRPr="00B007EB">
        <w:rPr>
          <w:rFonts w:ascii="Humanst521 BT" w:hAnsi="Humanst521 BT"/>
          <w:sz w:val="26"/>
          <w:szCs w:val="26"/>
        </w:rPr>
        <w:t>,</w:t>
      </w:r>
      <w:r>
        <w:rPr>
          <w:rFonts w:ascii="Humanst521 BT" w:hAnsi="Humanst521 BT"/>
          <w:sz w:val="26"/>
          <w:szCs w:val="26"/>
        </w:rPr>
        <w:t xml:space="preserve"> externó su preocupación por </w:t>
      </w:r>
      <w:r w:rsidRPr="000D387D">
        <w:rPr>
          <w:rFonts w:ascii="Humanst521 BT" w:hAnsi="Humanst521 BT"/>
          <w:sz w:val="26"/>
          <w:szCs w:val="26"/>
        </w:rPr>
        <w:t>la</w:t>
      </w:r>
      <w:r>
        <w:rPr>
          <w:rFonts w:ascii="Humanst521 BT" w:hAnsi="Humanst521 BT"/>
          <w:sz w:val="26"/>
          <w:szCs w:val="26"/>
        </w:rPr>
        <w:t xml:space="preserve"> falta de certidumbre en el desarrollo del PREP en anteriores elecciones, tanto locales como federales, por lo que exhortó a los presentes a tomar las medidas necesarias para evitar fallas en el programa y, por ende, un perjuicio a los partidos de reciente creación como el que representa. Señaló la importancia de respetar los votos en el manejo del programa, ya que cada uno de ellos serán importantes para lograr triunfos electorales en algunos casos o mantener el registro en otros. Argumentó en caso de que un acta de escrutinio y cómputo muestre un resultado de la votación para un partido político anotado en número y en letra diferentes entre sí, no puede dejarse a la consideración de un supervisor el decidir sobre alguna de las dos cantidades anotadas en el acta; lo anterior debe considerarse una inconsistencia. Comentó que al momento de llegar el paquete electoral a las oficinas distritales se debe verificar que el sobre con la copia de las actas para el PREP esté contenido en la bolsa exterior correspondiente.</w:t>
      </w:r>
    </w:p>
    <w:p w:rsidR="00C12F19" w:rsidRDefault="00C12F19" w:rsidP="00C12F19">
      <w:pPr>
        <w:pStyle w:val="Prrafodelista"/>
        <w:spacing w:after="0" w:line="360" w:lineRule="auto"/>
        <w:jc w:val="both"/>
        <w:rPr>
          <w:rFonts w:ascii="Humanst521 BT" w:hAnsi="Humanst521 BT"/>
          <w:sz w:val="26"/>
          <w:szCs w:val="26"/>
        </w:rPr>
      </w:pPr>
    </w:p>
    <w:p w:rsidR="00C12F19" w:rsidRDefault="00C12F19" w:rsidP="00C12F19">
      <w:pPr>
        <w:pStyle w:val="Prrafodelista"/>
        <w:numPr>
          <w:ilvl w:val="0"/>
          <w:numId w:val="1"/>
        </w:numPr>
        <w:spacing w:after="0" w:line="360" w:lineRule="auto"/>
        <w:jc w:val="both"/>
        <w:rPr>
          <w:rFonts w:ascii="Humanst521 BT" w:hAnsi="Humanst521 BT"/>
          <w:sz w:val="26"/>
          <w:szCs w:val="26"/>
        </w:rPr>
      </w:pPr>
      <w:r>
        <w:rPr>
          <w:rFonts w:ascii="Humanst521 BT" w:hAnsi="Humanst521 BT"/>
          <w:sz w:val="26"/>
          <w:szCs w:val="26"/>
        </w:rPr>
        <w:t>La consejera Gabriela Lorenza Soberanes Eguia señaló la importancia de agilizar la entrega efectiva del paquete electoral por parte del Presidente de la Mesa Directiva de Casilla al Consejo Distrital correspondiente y comentó que el paquete electoral debe ser abierto por el Consejo Distrital durante la sesión de cómputo distrital como lo marca la ley electoral.</w:t>
      </w:r>
    </w:p>
    <w:p w:rsidR="00C12F19" w:rsidRPr="00EF3C86" w:rsidRDefault="00C12F19" w:rsidP="00C12F19">
      <w:pPr>
        <w:pStyle w:val="Prrafodelista"/>
        <w:rPr>
          <w:rFonts w:ascii="Humanst521 BT" w:hAnsi="Humanst521 BT"/>
          <w:sz w:val="26"/>
          <w:szCs w:val="26"/>
        </w:rPr>
      </w:pPr>
    </w:p>
    <w:p w:rsidR="00C12F19" w:rsidRDefault="00C12F19" w:rsidP="00C12F19">
      <w:pPr>
        <w:pStyle w:val="Prrafodelista"/>
        <w:numPr>
          <w:ilvl w:val="0"/>
          <w:numId w:val="1"/>
        </w:numPr>
        <w:spacing w:after="0" w:line="360" w:lineRule="auto"/>
        <w:jc w:val="both"/>
        <w:rPr>
          <w:rFonts w:ascii="Humanst521 BT" w:hAnsi="Humanst521 BT"/>
          <w:sz w:val="26"/>
          <w:szCs w:val="26"/>
        </w:rPr>
      </w:pPr>
      <w:r>
        <w:rPr>
          <w:rFonts w:ascii="Humanst521 BT" w:hAnsi="Humanst521 BT"/>
          <w:sz w:val="26"/>
          <w:szCs w:val="26"/>
        </w:rPr>
        <w:t>El</w:t>
      </w:r>
      <w:r w:rsidRPr="00B007EB">
        <w:rPr>
          <w:rFonts w:ascii="Humanst521 BT" w:hAnsi="Humanst521 BT"/>
          <w:sz w:val="26"/>
          <w:szCs w:val="26"/>
        </w:rPr>
        <w:t xml:space="preserve"> ciudadan</w:t>
      </w:r>
      <w:r>
        <w:rPr>
          <w:rFonts w:ascii="Humanst521 BT" w:hAnsi="Humanst521 BT"/>
          <w:sz w:val="26"/>
          <w:szCs w:val="26"/>
        </w:rPr>
        <w:t>o</w:t>
      </w:r>
      <w:r w:rsidRPr="00B007EB">
        <w:rPr>
          <w:rFonts w:ascii="Humanst521 BT" w:hAnsi="Humanst521 BT"/>
          <w:sz w:val="26"/>
          <w:szCs w:val="26"/>
        </w:rPr>
        <w:t xml:space="preserve"> </w:t>
      </w:r>
      <w:r w:rsidRPr="00145271">
        <w:rPr>
          <w:rFonts w:ascii="Humanst521 BT" w:hAnsi="Humanst521 BT"/>
          <w:sz w:val="26"/>
          <w:szCs w:val="26"/>
        </w:rPr>
        <w:t>José Aguilar Ceballos, Representante Propietario del Partido Encuentro Social</w:t>
      </w:r>
      <w:r w:rsidRPr="00B007EB">
        <w:rPr>
          <w:rFonts w:ascii="Humanst521 BT" w:hAnsi="Humanst521 BT"/>
          <w:sz w:val="26"/>
          <w:szCs w:val="26"/>
        </w:rPr>
        <w:t>,</w:t>
      </w:r>
      <w:r>
        <w:rPr>
          <w:rFonts w:ascii="Humanst521 BT" w:hAnsi="Humanst521 BT"/>
          <w:sz w:val="26"/>
          <w:szCs w:val="26"/>
        </w:rPr>
        <w:t xml:space="preserve"> se mostró preocupado por el tema y solicitó se elaboren </w:t>
      </w:r>
      <w:r>
        <w:rPr>
          <w:rFonts w:ascii="Humanst521 BT" w:hAnsi="Humanst521 BT"/>
          <w:sz w:val="26"/>
          <w:szCs w:val="26"/>
        </w:rPr>
        <w:lastRenderedPageBreak/>
        <w:t xml:space="preserve">lineamientos para dar mayor certeza a la ciudadanía sobre la elección y sus resultados. También señaló que en el proceso técnico operativo del PREP tanto los capturistas como las demás figuras operativas deben tener responsabilidad sobre la función desempeñada.  </w:t>
      </w:r>
    </w:p>
    <w:p w:rsidR="00C12F19" w:rsidRPr="002F15FF" w:rsidRDefault="00C12F19" w:rsidP="00C12F19">
      <w:pPr>
        <w:pStyle w:val="Prrafodelista"/>
        <w:rPr>
          <w:rFonts w:ascii="Humanst521 BT" w:hAnsi="Humanst521 BT"/>
          <w:sz w:val="26"/>
          <w:szCs w:val="26"/>
        </w:rPr>
      </w:pPr>
    </w:p>
    <w:p w:rsidR="00C12F19" w:rsidRDefault="00C12F19" w:rsidP="00C12F19">
      <w:pPr>
        <w:pStyle w:val="Prrafodelista"/>
        <w:numPr>
          <w:ilvl w:val="0"/>
          <w:numId w:val="1"/>
        </w:numPr>
        <w:spacing w:after="0" w:line="360" w:lineRule="auto"/>
        <w:jc w:val="both"/>
        <w:rPr>
          <w:rFonts w:ascii="Humanst521 BT" w:hAnsi="Humanst521 BT"/>
          <w:sz w:val="26"/>
          <w:szCs w:val="26"/>
        </w:rPr>
      </w:pPr>
      <w:r>
        <w:rPr>
          <w:rFonts w:ascii="Humanst521 BT" w:hAnsi="Humanst521 BT"/>
          <w:sz w:val="26"/>
          <w:szCs w:val="26"/>
        </w:rPr>
        <w:t xml:space="preserve">La consejera Graciela Amezola Canseco, Vocal de la Comisión, puntualizó que el Instituto debe seguir los lineamientos sobre el Programa de Resultados Electorales Preliminares aprobados por el Instituto Nacional Electoral </w:t>
      </w:r>
      <w:r w:rsidRPr="000D387D">
        <w:rPr>
          <w:rFonts w:ascii="Humanst521 BT" w:hAnsi="Humanst521 BT"/>
          <w:sz w:val="26"/>
          <w:szCs w:val="26"/>
        </w:rPr>
        <w:t>y</w:t>
      </w:r>
      <w:r>
        <w:rPr>
          <w:rFonts w:ascii="Humanst521 BT" w:hAnsi="Humanst521 BT"/>
          <w:sz w:val="26"/>
          <w:szCs w:val="26"/>
        </w:rPr>
        <w:t xml:space="preserve"> que los partidos políticos deben ser invitados a las </w:t>
      </w:r>
      <w:r w:rsidRPr="000D387D">
        <w:rPr>
          <w:rFonts w:ascii="Humanst521 BT" w:hAnsi="Humanst521 BT"/>
          <w:sz w:val="26"/>
          <w:szCs w:val="26"/>
        </w:rPr>
        <w:t>reuniones de trabajo</w:t>
      </w:r>
      <w:r>
        <w:rPr>
          <w:rFonts w:ascii="Humanst521 BT" w:hAnsi="Humanst521 BT"/>
          <w:sz w:val="26"/>
          <w:szCs w:val="26"/>
        </w:rPr>
        <w:t xml:space="preserve"> del Comité Técnico Asesor del PREP para que resuelvan sus dudas técnicas con los especialistas.</w:t>
      </w:r>
    </w:p>
    <w:p w:rsidR="00C12F19" w:rsidRDefault="00C12F19" w:rsidP="00C12F19">
      <w:pPr>
        <w:pStyle w:val="Prrafodelista"/>
        <w:spacing w:after="0" w:line="360" w:lineRule="auto"/>
        <w:jc w:val="both"/>
        <w:rPr>
          <w:rFonts w:ascii="Humanst521 BT" w:hAnsi="Humanst521 BT"/>
          <w:sz w:val="26"/>
          <w:szCs w:val="26"/>
        </w:rPr>
      </w:pPr>
    </w:p>
    <w:p w:rsidR="00C12F19" w:rsidRDefault="00C12F19" w:rsidP="00C12F19">
      <w:pPr>
        <w:pStyle w:val="Prrafodelista"/>
        <w:numPr>
          <w:ilvl w:val="0"/>
          <w:numId w:val="1"/>
        </w:numPr>
        <w:spacing w:after="0" w:line="360" w:lineRule="auto"/>
        <w:jc w:val="both"/>
        <w:rPr>
          <w:rFonts w:ascii="Humanst521 BT" w:hAnsi="Humanst521 BT"/>
          <w:sz w:val="26"/>
          <w:szCs w:val="26"/>
        </w:rPr>
      </w:pPr>
      <w:r>
        <w:rPr>
          <w:rFonts w:ascii="Humanst521 BT" w:hAnsi="Humanst521 BT"/>
          <w:sz w:val="26"/>
          <w:szCs w:val="26"/>
        </w:rPr>
        <w:t xml:space="preserve">El ciudadano </w:t>
      </w:r>
      <w:r w:rsidRPr="00145271">
        <w:rPr>
          <w:rFonts w:ascii="Humanst521 BT" w:hAnsi="Humanst521 BT"/>
          <w:sz w:val="26"/>
          <w:szCs w:val="26"/>
        </w:rPr>
        <w:t>Salvador Guzmán Murillo, Representante Suplente del Partido de Baja California</w:t>
      </w:r>
      <w:r>
        <w:rPr>
          <w:rFonts w:ascii="Humanst521 BT" w:hAnsi="Humanst521 BT"/>
          <w:sz w:val="26"/>
          <w:szCs w:val="26"/>
        </w:rPr>
        <w:t>, manifestó su preocupación por los cursos de capacitación impartidos a los funcionarios de casilla por el INE, ya que si éstos no son los adecuados podrían afectar el funcionamiento del PREP y otros programas. Invitó a los presentes a no abstraerse del tema, por lo que sería importante contar con información sobre el proceso de capacitación en cada sesión del Consejo General Electoral, a manera de informe de seguimiento.</w:t>
      </w:r>
    </w:p>
    <w:p w:rsidR="00C12F19" w:rsidRPr="00EF3C86" w:rsidRDefault="00C12F19" w:rsidP="00C12F19">
      <w:pPr>
        <w:pStyle w:val="Prrafodelista"/>
        <w:rPr>
          <w:rFonts w:ascii="Humanst521 BT" w:hAnsi="Humanst521 BT"/>
          <w:sz w:val="26"/>
          <w:szCs w:val="26"/>
        </w:rPr>
      </w:pPr>
    </w:p>
    <w:p w:rsidR="00C12F19" w:rsidRPr="004A65DA" w:rsidRDefault="00C12F19" w:rsidP="00C12F19">
      <w:pPr>
        <w:pStyle w:val="Prrafodelista"/>
        <w:numPr>
          <w:ilvl w:val="0"/>
          <w:numId w:val="1"/>
        </w:numPr>
        <w:spacing w:after="0" w:line="360" w:lineRule="auto"/>
        <w:jc w:val="both"/>
        <w:rPr>
          <w:rFonts w:ascii="Humanst521 BT" w:hAnsi="Humanst521 BT"/>
          <w:sz w:val="26"/>
          <w:szCs w:val="26"/>
        </w:rPr>
      </w:pPr>
      <w:r w:rsidRPr="004A65DA">
        <w:rPr>
          <w:rFonts w:ascii="Humanst521 BT" w:hAnsi="Humanst521 BT"/>
          <w:sz w:val="26"/>
          <w:szCs w:val="26"/>
        </w:rPr>
        <w:t xml:space="preserve">El ciudadano Rosendo López Guzmán, Representante Propietario del Partido de la Revolución Democrática, mencionó la importancia de conocer la función del integrante de las Mesas Directivas de Casilla, así como el mantener contacto directo con los Consejos Distritales del Instituto Nacional Electoral </w:t>
      </w:r>
      <w:r w:rsidRPr="0012752B">
        <w:rPr>
          <w:rFonts w:ascii="Humanst521 BT" w:hAnsi="Humanst521 BT"/>
          <w:sz w:val="26"/>
          <w:szCs w:val="26"/>
        </w:rPr>
        <w:t>y</w:t>
      </w:r>
      <w:r w:rsidRPr="004A65DA">
        <w:rPr>
          <w:rFonts w:ascii="Humanst521 BT" w:hAnsi="Humanst521 BT"/>
          <w:sz w:val="26"/>
          <w:szCs w:val="26"/>
        </w:rPr>
        <w:t xml:space="preserve"> solicitó la presencia en futuras reuniones de integrantes del Comité Técnico Asesor del PREP.</w:t>
      </w:r>
      <w:r>
        <w:rPr>
          <w:rFonts w:ascii="Humanst521 BT" w:hAnsi="Humanst521 BT"/>
          <w:sz w:val="26"/>
          <w:szCs w:val="26"/>
        </w:rPr>
        <w:t xml:space="preserve"> </w:t>
      </w:r>
      <w:r w:rsidRPr="004A65DA">
        <w:rPr>
          <w:rFonts w:ascii="Humanst521 BT" w:hAnsi="Humanst521 BT"/>
          <w:sz w:val="26"/>
          <w:szCs w:val="26"/>
        </w:rPr>
        <w:t>De igual manera</w:t>
      </w:r>
      <w:r>
        <w:rPr>
          <w:rFonts w:ascii="Humanst521 BT" w:hAnsi="Humanst521 BT"/>
          <w:sz w:val="26"/>
          <w:szCs w:val="26"/>
        </w:rPr>
        <w:t>,</w:t>
      </w:r>
      <w:r w:rsidRPr="004A65DA">
        <w:rPr>
          <w:rFonts w:ascii="Humanst521 BT" w:hAnsi="Humanst521 BT"/>
          <w:sz w:val="26"/>
          <w:szCs w:val="26"/>
        </w:rPr>
        <w:t xml:space="preserve"> comentó que la preocupación siempre ha sido, que se va el sistema, que se debe de tener mucha preocupación cuando se contrate, qué es lo que debe de especificar, se debe de tener un sistema de energía alterna para que cuando suceda una cosa de ese tipo, pues realmente </w:t>
      </w:r>
      <w:r w:rsidRPr="004A65DA">
        <w:rPr>
          <w:rFonts w:ascii="Humanst521 BT" w:hAnsi="Humanst521 BT"/>
          <w:sz w:val="26"/>
          <w:szCs w:val="26"/>
        </w:rPr>
        <w:lastRenderedPageBreak/>
        <w:t xml:space="preserve">no provoque una falla de energía. Pero no es nada más el equipo, sino una persona que debe ser muy cuidadosa en que no falte la energía, y debe de tener sistemas alternos de UPS para que nunca </w:t>
      </w:r>
      <w:r>
        <w:rPr>
          <w:rFonts w:ascii="Humanst521 BT" w:hAnsi="Humanst521 BT"/>
          <w:sz w:val="26"/>
          <w:szCs w:val="26"/>
        </w:rPr>
        <w:t>falle</w:t>
      </w:r>
      <w:r w:rsidRPr="004A65DA">
        <w:rPr>
          <w:rFonts w:ascii="Humanst521 BT" w:hAnsi="Humanst521 BT"/>
          <w:sz w:val="26"/>
          <w:szCs w:val="26"/>
        </w:rPr>
        <w:t>. Cuando se contrate o se pretenda contratar la empresa que se hará cargo del PREP, solicitó se haga del conocimiento de los representantes de los partidos políticos todas las especificaciones.</w:t>
      </w:r>
    </w:p>
    <w:p w:rsidR="00C12F19" w:rsidRPr="008B676B" w:rsidRDefault="00C12F19" w:rsidP="00C12F19">
      <w:pPr>
        <w:pStyle w:val="Prrafodelista"/>
        <w:rPr>
          <w:rFonts w:ascii="Humanst521 BT" w:hAnsi="Humanst521 BT"/>
          <w:sz w:val="26"/>
          <w:szCs w:val="26"/>
        </w:rPr>
      </w:pPr>
    </w:p>
    <w:p w:rsidR="00C12F19" w:rsidRDefault="00C12F19" w:rsidP="00C12F19">
      <w:pPr>
        <w:pStyle w:val="Prrafodelista"/>
        <w:numPr>
          <w:ilvl w:val="0"/>
          <w:numId w:val="1"/>
        </w:numPr>
        <w:spacing w:after="0" w:line="360" w:lineRule="auto"/>
        <w:jc w:val="both"/>
        <w:rPr>
          <w:rFonts w:ascii="Humanst521 BT" w:hAnsi="Humanst521 BT"/>
          <w:sz w:val="26"/>
          <w:szCs w:val="26"/>
        </w:rPr>
      </w:pPr>
      <w:r>
        <w:rPr>
          <w:rFonts w:ascii="Humanst521 BT" w:hAnsi="Humanst521 BT"/>
          <w:sz w:val="26"/>
          <w:szCs w:val="26"/>
        </w:rPr>
        <w:t xml:space="preserve">El consejero presidente Javier Garay Sánchez recordó a los asistentes que el PREP es meramente informativo y que no tiene carácter vinculatorio sobre la elección. Propuso que la </w:t>
      </w:r>
      <w:r w:rsidRPr="000D387D">
        <w:rPr>
          <w:rFonts w:ascii="Humanst521 BT" w:hAnsi="Humanst521 BT"/>
          <w:sz w:val="26"/>
          <w:szCs w:val="26"/>
        </w:rPr>
        <w:t>doble validación sea en equipos distantes,</w:t>
      </w:r>
      <w:r>
        <w:rPr>
          <w:rFonts w:ascii="Humanst521 BT" w:hAnsi="Humanst521 BT"/>
          <w:sz w:val="26"/>
          <w:szCs w:val="26"/>
        </w:rPr>
        <w:t xml:space="preserve"> se </w:t>
      </w:r>
      <w:r w:rsidRPr="00B63DCB">
        <w:rPr>
          <w:rFonts w:ascii="Humanst521 BT" w:hAnsi="Humanst521 BT"/>
          <w:sz w:val="26"/>
          <w:szCs w:val="26"/>
          <w:lang w:val="es-MX"/>
        </w:rPr>
        <w:t>idenfique</w:t>
      </w:r>
      <w:r>
        <w:rPr>
          <w:rFonts w:ascii="Humanst521 BT" w:hAnsi="Humanst521 BT"/>
          <w:sz w:val="26"/>
          <w:szCs w:val="26"/>
        </w:rPr>
        <w:t xml:space="preserve"> a las figuras operativas con un número de usuario con el fin de controlar la información, y que el sistema no permita al capturista conocer si es la primera o segunda captura del acta; y preguntó sobre la existencia de un límite de tiempo en la captura de un acta de escrutinio y cómputo.  </w:t>
      </w:r>
    </w:p>
    <w:p w:rsidR="00C12F19" w:rsidRPr="00462FE2" w:rsidRDefault="00C12F19" w:rsidP="00C12F19">
      <w:pPr>
        <w:pStyle w:val="Prrafodelista"/>
        <w:rPr>
          <w:rFonts w:ascii="Humanst521 BT" w:hAnsi="Humanst521 BT"/>
          <w:sz w:val="26"/>
          <w:szCs w:val="26"/>
        </w:rPr>
      </w:pPr>
    </w:p>
    <w:p w:rsidR="00C12F19" w:rsidRPr="004C21AB" w:rsidRDefault="00C12F19" w:rsidP="00C12F19">
      <w:pPr>
        <w:pStyle w:val="Prrafodelista"/>
        <w:numPr>
          <w:ilvl w:val="0"/>
          <w:numId w:val="1"/>
        </w:numPr>
        <w:spacing w:after="0" w:line="360" w:lineRule="auto"/>
        <w:jc w:val="both"/>
        <w:rPr>
          <w:rFonts w:ascii="Humanst521 BT" w:hAnsi="Humanst521 BT"/>
          <w:sz w:val="26"/>
          <w:szCs w:val="26"/>
        </w:rPr>
      </w:pPr>
      <w:r w:rsidRPr="004C21AB">
        <w:rPr>
          <w:rFonts w:ascii="Humanst521 BT" w:hAnsi="Humanst521 BT"/>
          <w:sz w:val="26"/>
          <w:szCs w:val="26"/>
        </w:rPr>
        <w:t xml:space="preserve">La consejera Helga Iliana Casanova López, Presidenta de la Comisión, reiteró a los asistentes que el asunto a tratar era </w:t>
      </w:r>
      <w:r>
        <w:rPr>
          <w:rFonts w:ascii="Humanst521 BT" w:hAnsi="Humanst521 BT"/>
          <w:sz w:val="26"/>
          <w:szCs w:val="26"/>
        </w:rPr>
        <w:t xml:space="preserve">el </w:t>
      </w:r>
      <w:r w:rsidRPr="004C21AB">
        <w:rPr>
          <w:rFonts w:ascii="Humanst521 BT" w:hAnsi="Humanst521 BT"/>
          <w:sz w:val="26"/>
          <w:szCs w:val="26"/>
        </w:rPr>
        <w:t>Proceso Técnico Operativo que habrá de normar las funciones del Programa de Resultados Electorales Preliminares</w:t>
      </w:r>
      <w:r>
        <w:rPr>
          <w:rFonts w:ascii="Humanst521 BT" w:hAnsi="Humanst521 BT"/>
          <w:sz w:val="26"/>
          <w:szCs w:val="26"/>
        </w:rPr>
        <w:t>, y que la logística para llevar a cabo el PREP era tema</w:t>
      </w:r>
      <w:r w:rsidRPr="004C21AB">
        <w:rPr>
          <w:rFonts w:ascii="Humanst521 BT" w:hAnsi="Humanst521 BT"/>
          <w:sz w:val="26"/>
          <w:szCs w:val="26"/>
        </w:rPr>
        <w:t xml:space="preserve"> </w:t>
      </w:r>
      <w:r>
        <w:rPr>
          <w:rFonts w:ascii="Humanst521 BT" w:hAnsi="Humanst521 BT"/>
          <w:sz w:val="26"/>
          <w:szCs w:val="26"/>
        </w:rPr>
        <w:t>de futuras reuniones. Por último, agradeció la asistencia a consejeros y representantes de los partidos políticos y dio por terminada la reunión.</w:t>
      </w:r>
    </w:p>
    <w:p w:rsidR="00C12F19" w:rsidRPr="004C21AB" w:rsidRDefault="00C12F19" w:rsidP="00C12F19">
      <w:pPr>
        <w:spacing w:after="0" w:line="360" w:lineRule="auto"/>
        <w:jc w:val="both"/>
        <w:rPr>
          <w:rFonts w:ascii="Humanst521 BT" w:hAnsi="Humanst521 BT"/>
          <w:sz w:val="26"/>
          <w:szCs w:val="26"/>
        </w:rPr>
      </w:pPr>
    </w:p>
    <w:p w:rsidR="00C12F19" w:rsidRPr="009F12E9" w:rsidRDefault="00C12F19" w:rsidP="00C12F19">
      <w:pPr>
        <w:spacing w:after="0" w:line="360" w:lineRule="auto"/>
        <w:jc w:val="both"/>
        <w:rPr>
          <w:rFonts w:ascii="Humanst521 BT" w:hAnsi="Humanst521 BT"/>
          <w:sz w:val="26"/>
          <w:szCs w:val="26"/>
        </w:rPr>
      </w:pPr>
      <w:r>
        <w:rPr>
          <w:rFonts w:ascii="Humanst521 BT" w:hAnsi="Humanst521 BT"/>
          <w:sz w:val="26"/>
          <w:szCs w:val="26"/>
        </w:rPr>
        <w:t>En lo general, l</w:t>
      </w:r>
      <w:r w:rsidRPr="00E125FD">
        <w:rPr>
          <w:rFonts w:ascii="Humanst521 BT" w:hAnsi="Humanst521 BT"/>
          <w:sz w:val="26"/>
          <w:szCs w:val="26"/>
        </w:rPr>
        <w:t xml:space="preserve">os representantes de los partidos políticos expresaron su interés en ser invitados a las reuniones de </w:t>
      </w:r>
      <w:r w:rsidRPr="000D387D">
        <w:rPr>
          <w:rFonts w:ascii="Humanst521 BT" w:hAnsi="Humanst521 BT"/>
          <w:sz w:val="26"/>
          <w:szCs w:val="26"/>
        </w:rPr>
        <w:t>trabajo del</w:t>
      </w:r>
      <w:r w:rsidRPr="00E125FD">
        <w:rPr>
          <w:rFonts w:ascii="Humanst521 BT" w:hAnsi="Humanst521 BT"/>
          <w:sz w:val="26"/>
          <w:szCs w:val="26"/>
        </w:rPr>
        <w:t xml:space="preserve"> Comité Técnico Asesor del Programa de Resultados Electorales Preliminares, además de que al menos un integrante del </w:t>
      </w:r>
      <w:r>
        <w:rPr>
          <w:rFonts w:ascii="Humanst521 BT" w:hAnsi="Humanst521 BT"/>
          <w:sz w:val="26"/>
          <w:szCs w:val="26"/>
        </w:rPr>
        <w:t xml:space="preserve">Comité estuviera presente en las reuniones de trabajo o sesiones de dictaminación </w:t>
      </w:r>
      <w:r w:rsidRPr="00E125FD">
        <w:rPr>
          <w:rFonts w:ascii="Humanst521 BT" w:hAnsi="Humanst521 BT"/>
          <w:sz w:val="26"/>
          <w:szCs w:val="26"/>
        </w:rPr>
        <w:t>para resolver inquietudes.</w:t>
      </w:r>
    </w:p>
    <w:p w:rsidR="00C12F19" w:rsidRDefault="00C12F19" w:rsidP="00C12F19">
      <w:pPr>
        <w:spacing w:after="0" w:line="360" w:lineRule="auto"/>
        <w:jc w:val="both"/>
        <w:rPr>
          <w:rFonts w:ascii="Humanst521 BT" w:hAnsi="Humanst521 BT"/>
          <w:sz w:val="26"/>
          <w:szCs w:val="26"/>
        </w:rPr>
      </w:pPr>
    </w:p>
    <w:p w:rsidR="00757CA7" w:rsidRPr="009F12E9" w:rsidRDefault="00757CA7" w:rsidP="00757CA7">
      <w:pPr>
        <w:spacing w:after="0" w:line="360" w:lineRule="auto"/>
        <w:jc w:val="both"/>
        <w:rPr>
          <w:rFonts w:ascii="Humanst521 BT" w:hAnsi="Humanst521 BT"/>
          <w:sz w:val="26"/>
          <w:szCs w:val="26"/>
        </w:rPr>
      </w:pPr>
      <w:r>
        <w:rPr>
          <w:rFonts w:ascii="Humanst521 BT" w:hAnsi="Humanst521 BT"/>
          <w:b/>
          <w:sz w:val="26"/>
          <w:szCs w:val="26"/>
        </w:rPr>
        <w:lastRenderedPageBreak/>
        <w:t>19</w:t>
      </w:r>
      <w:r w:rsidRPr="00145271">
        <w:rPr>
          <w:rFonts w:ascii="Humanst521 BT" w:hAnsi="Humanst521 BT"/>
          <w:b/>
          <w:sz w:val="26"/>
          <w:szCs w:val="26"/>
        </w:rPr>
        <w:t>.</w:t>
      </w:r>
      <w:r w:rsidRPr="00145271">
        <w:rPr>
          <w:rFonts w:ascii="Humanst521 BT" w:hAnsi="Humanst521 BT"/>
          <w:sz w:val="26"/>
          <w:szCs w:val="26"/>
        </w:rPr>
        <w:t xml:space="preserve"> El </w:t>
      </w:r>
      <w:r>
        <w:rPr>
          <w:rFonts w:ascii="Humanst521 BT" w:hAnsi="Humanst521 BT"/>
          <w:sz w:val="26"/>
          <w:szCs w:val="26"/>
        </w:rPr>
        <w:t>03</w:t>
      </w:r>
      <w:r w:rsidRPr="00145271">
        <w:rPr>
          <w:rFonts w:ascii="Humanst521 BT" w:hAnsi="Humanst521 BT"/>
          <w:sz w:val="26"/>
          <w:szCs w:val="26"/>
        </w:rPr>
        <w:t xml:space="preserve"> de </w:t>
      </w:r>
      <w:r>
        <w:rPr>
          <w:rFonts w:ascii="Humanst521 BT" w:hAnsi="Humanst521 BT"/>
          <w:sz w:val="26"/>
          <w:szCs w:val="26"/>
        </w:rPr>
        <w:t xml:space="preserve">Febrero </w:t>
      </w:r>
      <w:r w:rsidRPr="00145271">
        <w:rPr>
          <w:rFonts w:ascii="Humanst521 BT" w:hAnsi="Humanst521 BT"/>
          <w:sz w:val="26"/>
          <w:szCs w:val="26"/>
        </w:rPr>
        <w:t>de 2016 la Comisión de Procesos Electorales, con fundamento en el artículo 45</w:t>
      </w:r>
      <w:r>
        <w:rPr>
          <w:rFonts w:ascii="Humanst521 BT" w:hAnsi="Humanst521 BT"/>
          <w:sz w:val="26"/>
          <w:szCs w:val="26"/>
        </w:rPr>
        <w:t>,</w:t>
      </w:r>
      <w:r w:rsidRPr="00145271">
        <w:rPr>
          <w:rFonts w:ascii="Humanst521 BT" w:hAnsi="Humanst521 BT"/>
          <w:sz w:val="26"/>
          <w:szCs w:val="26"/>
        </w:rPr>
        <w:t xml:space="preserve"> fracción III</w:t>
      </w:r>
      <w:r>
        <w:rPr>
          <w:rFonts w:ascii="Humanst521 BT" w:hAnsi="Humanst521 BT"/>
          <w:sz w:val="26"/>
          <w:szCs w:val="26"/>
        </w:rPr>
        <w:t>,</w:t>
      </w:r>
      <w:r w:rsidRPr="00145271">
        <w:rPr>
          <w:rFonts w:ascii="Humanst521 BT" w:hAnsi="Humanst521 BT"/>
          <w:sz w:val="26"/>
          <w:szCs w:val="26"/>
        </w:rPr>
        <w:t xml:space="preserve"> de la Ley Electoral del Estado de Baja California; y 24, 25, 26 y</w:t>
      </w:r>
      <w:r w:rsidRPr="00145271">
        <w:rPr>
          <w:rFonts w:ascii="Humanst521 BT" w:hAnsi="Humanst521 BT"/>
          <w:b/>
          <w:sz w:val="26"/>
          <w:szCs w:val="26"/>
        </w:rPr>
        <w:t xml:space="preserve"> </w:t>
      </w:r>
      <w:r w:rsidRPr="00145271">
        <w:rPr>
          <w:rFonts w:ascii="Humanst521 BT" w:hAnsi="Humanst521 BT"/>
          <w:sz w:val="26"/>
          <w:szCs w:val="26"/>
        </w:rPr>
        <w:t>31</w:t>
      </w:r>
      <w:r>
        <w:rPr>
          <w:rFonts w:ascii="Humanst521 BT" w:hAnsi="Humanst521 BT"/>
          <w:sz w:val="26"/>
          <w:szCs w:val="26"/>
        </w:rPr>
        <w:t>,</w:t>
      </w:r>
      <w:r w:rsidRPr="00145271">
        <w:rPr>
          <w:rFonts w:ascii="Humanst521 BT" w:hAnsi="Humanst521 BT"/>
          <w:sz w:val="26"/>
          <w:szCs w:val="26"/>
        </w:rPr>
        <w:t xml:space="preserve"> numeral 1</w:t>
      </w:r>
      <w:r>
        <w:rPr>
          <w:rFonts w:ascii="Humanst521 BT" w:hAnsi="Humanst521 BT"/>
          <w:sz w:val="26"/>
          <w:szCs w:val="26"/>
        </w:rPr>
        <w:t>,</w:t>
      </w:r>
      <w:r w:rsidRPr="00145271">
        <w:rPr>
          <w:rFonts w:ascii="Humanst521 BT" w:hAnsi="Humanst521 BT"/>
          <w:sz w:val="26"/>
          <w:szCs w:val="26"/>
        </w:rPr>
        <w:t xml:space="preserve"> inciso b), del Reglamento Interior del Instituto Estatal Electoral de Baja California</w:t>
      </w:r>
      <w:r w:rsidRPr="009F12E9">
        <w:rPr>
          <w:rFonts w:ascii="Humanst521 BT" w:hAnsi="Humanst521 BT"/>
          <w:sz w:val="26"/>
          <w:szCs w:val="26"/>
        </w:rPr>
        <w:t xml:space="preserve"> </w:t>
      </w:r>
      <w:r>
        <w:rPr>
          <w:rFonts w:ascii="Humanst521 BT" w:hAnsi="Humanst521 BT"/>
          <w:sz w:val="26"/>
          <w:szCs w:val="26"/>
        </w:rPr>
        <w:t xml:space="preserve">se </w:t>
      </w:r>
      <w:r w:rsidRPr="009F12E9">
        <w:rPr>
          <w:rFonts w:ascii="Humanst521 BT" w:hAnsi="Humanst521 BT"/>
          <w:sz w:val="26"/>
          <w:szCs w:val="26"/>
        </w:rPr>
        <w:t xml:space="preserve">llevó a cabo reunión </w:t>
      </w:r>
      <w:r>
        <w:rPr>
          <w:rFonts w:ascii="Humanst521 BT" w:hAnsi="Humanst521 BT"/>
          <w:sz w:val="26"/>
          <w:szCs w:val="26"/>
        </w:rPr>
        <w:t xml:space="preserve">informativa con los integrantes del Comité Técnico Asesor del PREP, para </w:t>
      </w:r>
      <w:r w:rsidRPr="009F12E9">
        <w:rPr>
          <w:rFonts w:ascii="Humanst521 BT" w:hAnsi="Humanst521 BT"/>
          <w:sz w:val="26"/>
          <w:szCs w:val="26"/>
        </w:rPr>
        <w:t xml:space="preserve">analizar el </w:t>
      </w:r>
      <w:r>
        <w:rPr>
          <w:rFonts w:ascii="Humanst521 BT" w:hAnsi="Humanst521 BT" w:cs="Tahoma"/>
          <w:i/>
          <w:sz w:val="26"/>
          <w:szCs w:val="26"/>
        </w:rPr>
        <w:t xml:space="preserve">Proyecto de </w:t>
      </w:r>
      <w:r w:rsidRPr="009F12E9">
        <w:rPr>
          <w:rFonts w:ascii="Humanst521 BT" w:hAnsi="Humanst521 BT"/>
          <w:i/>
          <w:sz w:val="26"/>
          <w:szCs w:val="26"/>
        </w:rPr>
        <w:t xml:space="preserve">Proceso Técnico Operativo que habrá de normar las funciones del Programa de Resultados </w:t>
      </w:r>
      <w:r>
        <w:rPr>
          <w:rFonts w:ascii="Humanst521 BT" w:hAnsi="Humanst521 BT"/>
          <w:i/>
          <w:sz w:val="26"/>
          <w:szCs w:val="26"/>
        </w:rPr>
        <w:t xml:space="preserve">Electorales </w:t>
      </w:r>
      <w:r w:rsidRPr="009F12E9">
        <w:rPr>
          <w:rFonts w:ascii="Humanst521 BT" w:hAnsi="Humanst521 BT"/>
          <w:i/>
          <w:sz w:val="26"/>
          <w:szCs w:val="26"/>
        </w:rPr>
        <w:t>Preliminares que operará en el Proceso Electoral Local Ordinario 2015-2016</w:t>
      </w:r>
      <w:r>
        <w:rPr>
          <w:rFonts w:ascii="Humanst521 BT" w:hAnsi="Humanst521 BT"/>
          <w:i/>
          <w:sz w:val="26"/>
          <w:szCs w:val="26"/>
        </w:rPr>
        <w:t xml:space="preserve">. </w:t>
      </w:r>
      <w:r w:rsidRPr="009F12E9">
        <w:rPr>
          <w:rFonts w:ascii="Humanst521 BT" w:hAnsi="Humanst521 BT"/>
          <w:sz w:val="26"/>
          <w:szCs w:val="26"/>
        </w:rPr>
        <w:t>A</w:t>
      </w:r>
      <w:r>
        <w:rPr>
          <w:rFonts w:ascii="Humanst521 BT" w:hAnsi="Humanst521 BT"/>
          <w:sz w:val="26"/>
          <w:szCs w:val="26"/>
        </w:rPr>
        <w:t xml:space="preserve"> </w:t>
      </w:r>
      <w:r w:rsidRPr="009F12E9">
        <w:rPr>
          <w:rFonts w:ascii="Humanst521 BT" w:hAnsi="Humanst521 BT"/>
          <w:sz w:val="26"/>
          <w:szCs w:val="26"/>
        </w:rPr>
        <w:t>esta reunión de trabajo asistieron por parte de la Comisión: la C. Helga Iliana Casanova López, en su calidad de Presidenta, las C.C. Erendira Bibiana Maciel López y Graciela Amezola Canseco, en su carácter de Vocales, y como Secretario Técnico, el C. Mauricio Fernández Luna. Asimismo</w:t>
      </w:r>
      <w:r>
        <w:rPr>
          <w:rFonts w:ascii="Humanst521 BT" w:hAnsi="Humanst521 BT"/>
          <w:sz w:val="26"/>
          <w:szCs w:val="26"/>
        </w:rPr>
        <w:t>,</w:t>
      </w:r>
      <w:r w:rsidRPr="009F12E9">
        <w:rPr>
          <w:rFonts w:ascii="Humanst521 BT" w:hAnsi="Humanst521 BT"/>
          <w:sz w:val="26"/>
          <w:szCs w:val="26"/>
        </w:rPr>
        <w:t xml:space="preserve"> por parte del Consejo General Electoral, </w:t>
      </w:r>
      <w:r>
        <w:rPr>
          <w:rFonts w:ascii="Humanst521 BT" w:hAnsi="Humanst521 BT"/>
          <w:sz w:val="26"/>
          <w:szCs w:val="26"/>
        </w:rPr>
        <w:t xml:space="preserve">el Consejero Presidente, Javier Garay Sánchez y la </w:t>
      </w:r>
      <w:r w:rsidRPr="009F12E9">
        <w:rPr>
          <w:rFonts w:ascii="Humanst521 BT" w:hAnsi="Humanst521 BT"/>
          <w:sz w:val="26"/>
          <w:szCs w:val="26"/>
        </w:rPr>
        <w:t>Consejer</w:t>
      </w:r>
      <w:r>
        <w:rPr>
          <w:rFonts w:ascii="Humanst521 BT" w:hAnsi="Humanst521 BT"/>
          <w:sz w:val="26"/>
          <w:szCs w:val="26"/>
        </w:rPr>
        <w:t>a</w:t>
      </w:r>
      <w:r w:rsidRPr="009F12E9">
        <w:rPr>
          <w:rFonts w:ascii="Humanst521 BT" w:hAnsi="Humanst521 BT"/>
          <w:sz w:val="26"/>
          <w:szCs w:val="26"/>
        </w:rPr>
        <w:t xml:space="preserve"> Electoral</w:t>
      </w:r>
      <w:r w:rsidRPr="00145271">
        <w:rPr>
          <w:rFonts w:ascii="Humanst521 BT" w:hAnsi="Humanst521 BT"/>
          <w:sz w:val="26"/>
          <w:szCs w:val="26"/>
        </w:rPr>
        <w:t xml:space="preserve"> Loren</w:t>
      </w:r>
      <w:r>
        <w:rPr>
          <w:rFonts w:ascii="Humanst521 BT" w:hAnsi="Humanst521 BT"/>
          <w:sz w:val="26"/>
          <w:szCs w:val="26"/>
        </w:rPr>
        <w:t>za Gabriela Soberanes Eguia y</w:t>
      </w:r>
      <w:r w:rsidRPr="00145271">
        <w:rPr>
          <w:rFonts w:ascii="Humanst521 BT" w:hAnsi="Humanst521 BT"/>
          <w:sz w:val="26"/>
          <w:szCs w:val="26"/>
        </w:rPr>
        <w:t xml:space="preserve"> Rodrigo Martínez Sandoval.</w:t>
      </w:r>
      <w:r w:rsidRPr="009F12E9">
        <w:rPr>
          <w:rFonts w:ascii="Humanst521 BT" w:hAnsi="Humanst521 BT"/>
          <w:sz w:val="26"/>
          <w:szCs w:val="26"/>
        </w:rPr>
        <w:t xml:space="preserve"> Por parte de la Secretaría Ejecutiva del Instituto Estatal Electoral, la C. Deida Guadalupe Padilla Rodríguez; por los Partidos Políticos, se contó con la asistencia de los </w:t>
      </w:r>
      <w:r w:rsidRPr="00145271">
        <w:rPr>
          <w:rFonts w:ascii="Humanst521 BT" w:hAnsi="Humanst521 BT"/>
          <w:sz w:val="26"/>
          <w:szCs w:val="26"/>
        </w:rPr>
        <w:t xml:space="preserve">C.C. José Martín Oliveros Ruiz, Representante Propietario del Partido Acción Nacional; Alejandro Jaen Beltrán Gómez, Representante Suplente del Partido Revolucionario Institucional; Rosendo López Guzmán, Representante Propietario del Partido de la Revolución Democrática; María Guadalupe López López, Representante Propietario del Partido del Trabajo; Salvador Guzmán Murillo, Representante Suplente del Partido de Baja California; </w:t>
      </w:r>
      <w:r>
        <w:rPr>
          <w:rFonts w:ascii="Humanst521 BT" w:hAnsi="Humanst521 BT"/>
          <w:sz w:val="26"/>
          <w:szCs w:val="26"/>
        </w:rPr>
        <w:t>Juan Luis Flores López</w:t>
      </w:r>
      <w:r w:rsidRPr="00145271">
        <w:rPr>
          <w:rFonts w:ascii="Humanst521 BT" w:hAnsi="Humanst521 BT"/>
          <w:sz w:val="26"/>
          <w:szCs w:val="26"/>
        </w:rPr>
        <w:t xml:space="preserve">, Representante </w:t>
      </w:r>
      <w:r>
        <w:rPr>
          <w:rFonts w:ascii="Humanst521 BT" w:hAnsi="Humanst521 BT"/>
          <w:sz w:val="26"/>
          <w:szCs w:val="26"/>
        </w:rPr>
        <w:t xml:space="preserve">Suplente </w:t>
      </w:r>
      <w:r w:rsidRPr="00145271">
        <w:rPr>
          <w:rFonts w:ascii="Humanst521 BT" w:hAnsi="Humanst521 BT"/>
          <w:sz w:val="26"/>
          <w:szCs w:val="26"/>
        </w:rPr>
        <w:t xml:space="preserve">del Partido Encuentro Social; Gabriela Eloisa García Pérez, Representante Suplente del Partido Nueva Alianza; Rutilo Lorenzo Mendoza Ramírez, Representante Suplente del Partido Movimiento Ciudadano; Javier Arturo Romero Arizpe, Representante Propietario del Partido Morena; Héctor Horacio Meillón Huelga, Representante Suplente del Partido Peninsular de las Californias; </w:t>
      </w:r>
      <w:r w:rsidR="00181AB6">
        <w:rPr>
          <w:rFonts w:ascii="Humanst521 BT" w:hAnsi="Humanst521 BT"/>
          <w:sz w:val="26"/>
          <w:szCs w:val="26"/>
        </w:rPr>
        <w:t xml:space="preserve">por el Comité Técnico Asesor, se contó con la asistencia de los C.C. Jesús Francisco Gutiérrez Ocampo, Marcela Deyanira Rodríguez Urrea, en su calidad de integrantes del Comité y </w:t>
      </w:r>
      <w:r>
        <w:rPr>
          <w:rFonts w:ascii="Humanst521 BT" w:hAnsi="Humanst521 BT"/>
          <w:sz w:val="26"/>
          <w:szCs w:val="26"/>
        </w:rPr>
        <w:t xml:space="preserve">del C. Fernando Meza Cortez, </w:t>
      </w:r>
      <w:r w:rsidR="00181AB6">
        <w:rPr>
          <w:rFonts w:ascii="Humanst521 BT" w:hAnsi="Humanst521 BT"/>
          <w:sz w:val="26"/>
          <w:szCs w:val="26"/>
        </w:rPr>
        <w:t xml:space="preserve">como Secretario Técnico del mismo. </w:t>
      </w:r>
    </w:p>
    <w:p w:rsidR="00757CA7" w:rsidRDefault="00757CA7" w:rsidP="00C12F19">
      <w:pPr>
        <w:spacing w:after="0" w:line="360" w:lineRule="auto"/>
        <w:jc w:val="both"/>
        <w:rPr>
          <w:rFonts w:ascii="Humanst521 BT" w:hAnsi="Humanst521 BT"/>
          <w:sz w:val="26"/>
          <w:szCs w:val="26"/>
        </w:rPr>
      </w:pPr>
    </w:p>
    <w:p w:rsidR="00F9469A" w:rsidRDefault="00F9469A" w:rsidP="00F9469A">
      <w:pPr>
        <w:spacing w:after="0" w:line="360" w:lineRule="auto"/>
        <w:jc w:val="both"/>
        <w:rPr>
          <w:rFonts w:ascii="Humanst521 BT" w:hAnsi="Humanst521 BT"/>
          <w:sz w:val="26"/>
          <w:szCs w:val="26"/>
        </w:rPr>
      </w:pPr>
      <w:r w:rsidRPr="009F12E9">
        <w:rPr>
          <w:rFonts w:ascii="Humanst521 BT" w:hAnsi="Humanst521 BT"/>
          <w:sz w:val="26"/>
          <w:szCs w:val="26"/>
        </w:rPr>
        <w:lastRenderedPageBreak/>
        <w:t xml:space="preserve">En esta reunión </w:t>
      </w:r>
      <w:r>
        <w:rPr>
          <w:rFonts w:ascii="Humanst521 BT" w:hAnsi="Humanst521 BT"/>
          <w:sz w:val="26"/>
          <w:szCs w:val="26"/>
        </w:rPr>
        <w:t xml:space="preserve">informativa la Consejera Presidenta de la Comisión de Procesos Electorales dio la bienvenida a los consejeros electorales y representantes de los partidos políticos asistentes a la reunión informativa, acto seguido la C. Marcela Deyanira Rodríguez Urrea y el C. Jesús Francisco Gutiérrez Ocampo, integrantes del Comité Técnico Asesor del Programa de Resultados Electorales Preliminares (COTAPREP), se presentaron y comentaron brevemente su experiencia profesional. Posteriormente se solicitó a los asistentes externaran sus dudas técnicas sobre el Proceso Técnico Operativo </w:t>
      </w:r>
      <w:r w:rsidRPr="000F42DE">
        <w:rPr>
          <w:rFonts w:ascii="Humanst521 BT" w:hAnsi="Humanst521 BT"/>
          <w:sz w:val="26"/>
          <w:szCs w:val="26"/>
        </w:rPr>
        <w:t>que habrá de normar las funciones del Programa de Resultados Electorales Preliminares</w:t>
      </w:r>
      <w:r w:rsidRPr="000D0FC1">
        <w:rPr>
          <w:rFonts w:ascii="Humanst521 BT" w:hAnsi="Humanst521 BT"/>
          <w:sz w:val="26"/>
          <w:szCs w:val="26"/>
        </w:rPr>
        <w:t xml:space="preserve"> </w:t>
      </w:r>
      <w:r w:rsidRPr="000F42DE">
        <w:rPr>
          <w:rFonts w:ascii="Humanst521 BT" w:hAnsi="Humanst521 BT"/>
          <w:sz w:val="26"/>
          <w:szCs w:val="26"/>
        </w:rPr>
        <w:t>que operará en el Proceso Electoral Local Ordinario 2015-2016</w:t>
      </w:r>
      <w:r>
        <w:rPr>
          <w:rFonts w:ascii="Humanst521 BT" w:hAnsi="Humanst521 BT"/>
          <w:sz w:val="26"/>
          <w:szCs w:val="26"/>
        </w:rPr>
        <w:t>, manifestando los asistentes las siguientes dudas:</w:t>
      </w:r>
    </w:p>
    <w:p w:rsidR="00F9469A" w:rsidRDefault="00F9469A" w:rsidP="00F9469A">
      <w:pPr>
        <w:spacing w:after="0" w:line="360" w:lineRule="auto"/>
        <w:jc w:val="both"/>
        <w:rPr>
          <w:rFonts w:ascii="Humanst521 BT" w:hAnsi="Humanst521 BT"/>
          <w:sz w:val="26"/>
          <w:szCs w:val="26"/>
        </w:rPr>
      </w:pPr>
    </w:p>
    <w:p w:rsidR="00F9469A" w:rsidRDefault="00F9469A" w:rsidP="00F9469A">
      <w:pPr>
        <w:pStyle w:val="Prrafodelista"/>
        <w:numPr>
          <w:ilvl w:val="0"/>
          <w:numId w:val="1"/>
        </w:numPr>
        <w:spacing w:after="0" w:line="360" w:lineRule="auto"/>
        <w:jc w:val="both"/>
        <w:rPr>
          <w:rFonts w:ascii="Humanst521 BT" w:hAnsi="Humanst521 BT"/>
          <w:sz w:val="26"/>
          <w:szCs w:val="26"/>
        </w:rPr>
      </w:pPr>
      <w:r w:rsidRPr="00B007EB">
        <w:rPr>
          <w:rFonts w:ascii="Humanst521 BT" w:hAnsi="Humanst521 BT"/>
          <w:sz w:val="26"/>
          <w:szCs w:val="26"/>
        </w:rPr>
        <w:t xml:space="preserve">La ciudadana María Guadalupe López López, Representante Propietaria del Partido del Trabajo, </w:t>
      </w:r>
      <w:r>
        <w:rPr>
          <w:rFonts w:ascii="Humanst521 BT" w:hAnsi="Humanst521 BT"/>
          <w:sz w:val="26"/>
          <w:szCs w:val="26"/>
        </w:rPr>
        <w:t>solicitó que las actas del digitalizadas por medio del programa de resultados electorales preliminares fueran publicadas a través del Internet, además preguntó sobre procedimiento a seguir por parte del supervisor del PREP ante la diferencia de los votos de un partido político o candidato independiente expresados en letra y en número, y señaló el interés de su partido en ingresar al local donde se desarrolle los trabajos CATD del PREP.</w:t>
      </w:r>
    </w:p>
    <w:p w:rsidR="00F9469A" w:rsidRDefault="00F9469A" w:rsidP="00F9469A">
      <w:pPr>
        <w:pStyle w:val="Prrafodelista"/>
        <w:spacing w:after="0" w:line="360" w:lineRule="auto"/>
        <w:jc w:val="both"/>
        <w:rPr>
          <w:rFonts w:ascii="Humanst521 BT" w:hAnsi="Humanst521 BT"/>
          <w:sz w:val="26"/>
          <w:szCs w:val="26"/>
        </w:rPr>
      </w:pPr>
    </w:p>
    <w:p w:rsidR="00F9469A" w:rsidRDefault="00F9469A" w:rsidP="00F9469A">
      <w:pPr>
        <w:pStyle w:val="Prrafodelista"/>
        <w:numPr>
          <w:ilvl w:val="0"/>
          <w:numId w:val="1"/>
        </w:numPr>
        <w:spacing w:after="0" w:line="360" w:lineRule="auto"/>
        <w:jc w:val="both"/>
        <w:rPr>
          <w:rFonts w:ascii="Humanst521 BT" w:hAnsi="Humanst521 BT"/>
          <w:sz w:val="26"/>
          <w:szCs w:val="26"/>
        </w:rPr>
      </w:pPr>
      <w:r>
        <w:rPr>
          <w:rFonts w:ascii="Humanst521 BT" w:hAnsi="Humanst521 BT"/>
          <w:sz w:val="26"/>
          <w:szCs w:val="26"/>
        </w:rPr>
        <w:t>La consejera presidenta de la comisión de procesos electorales Helga Iliana Casanova López le comentó que estaba previsto publicar las actas digitalizadas en el portal de Internet del Instituto, y sobre la diferencia en las actas de los votos expresados en letra y número, señaló que el lineamiento del PREP aprobado por el INE establece en el numeral 64 fracción V privilegia el número expresado en letra sobre el anotado en número.</w:t>
      </w:r>
    </w:p>
    <w:p w:rsidR="00F9469A" w:rsidRPr="008119CA" w:rsidRDefault="00F9469A" w:rsidP="00F9469A">
      <w:pPr>
        <w:pStyle w:val="Prrafodelista"/>
        <w:rPr>
          <w:rFonts w:ascii="Humanst521 BT" w:hAnsi="Humanst521 BT"/>
          <w:sz w:val="26"/>
          <w:szCs w:val="26"/>
        </w:rPr>
      </w:pPr>
    </w:p>
    <w:p w:rsidR="00F9469A" w:rsidRDefault="00F9469A" w:rsidP="00F9469A">
      <w:pPr>
        <w:pStyle w:val="Prrafodelista"/>
        <w:numPr>
          <w:ilvl w:val="0"/>
          <w:numId w:val="1"/>
        </w:numPr>
        <w:spacing w:after="0" w:line="360" w:lineRule="auto"/>
        <w:jc w:val="both"/>
        <w:rPr>
          <w:rFonts w:ascii="Humanst521 BT" w:hAnsi="Humanst521 BT"/>
          <w:sz w:val="26"/>
          <w:szCs w:val="26"/>
        </w:rPr>
      </w:pPr>
      <w:r w:rsidRPr="004A65DA">
        <w:rPr>
          <w:rFonts w:ascii="Humanst521 BT" w:hAnsi="Humanst521 BT"/>
          <w:sz w:val="26"/>
          <w:szCs w:val="26"/>
        </w:rPr>
        <w:t xml:space="preserve">El ciudadano Rosendo López Guzmán, Representante Propietario del Partido de la Revolución Democrática, </w:t>
      </w:r>
      <w:r>
        <w:rPr>
          <w:rFonts w:ascii="Humanst521 BT" w:hAnsi="Humanst521 BT"/>
          <w:sz w:val="26"/>
          <w:szCs w:val="26"/>
        </w:rPr>
        <w:t>solicitó</w:t>
      </w:r>
      <w:r w:rsidRPr="004A65DA">
        <w:rPr>
          <w:rFonts w:ascii="Humanst521 BT" w:hAnsi="Humanst521 BT"/>
          <w:sz w:val="26"/>
          <w:szCs w:val="26"/>
        </w:rPr>
        <w:t xml:space="preserve"> </w:t>
      </w:r>
      <w:r>
        <w:rPr>
          <w:rFonts w:ascii="Humanst521 BT" w:hAnsi="Humanst521 BT"/>
          <w:sz w:val="26"/>
          <w:szCs w:val="26"/>
        </w:rPr>
        <w:t xml:space="preserve">que el sistema permitiera el acceso a </w:t>
      </w:r>
      <w:r>
        <w:rPr>
          <w:rFonts w:ascii="Humanst521 BT" w:hAnsi="Humanst521 BT"/>
          <w:sz w:val="26"/>
          <w:szCs w:val="26"/>
        </w:rPr>
        <w:lastRenderedPageBreak/>
        <w:t>representantes de partidos políticos y candidatos independientes a través de un usuario y una clave, con el fin de observar los avances de digitalización y captura de las actas del PREP, preguntó sobre la estimación en tiempo desde la recepción del acta hasta su publicación en el Internet, solicitó se invite a los partidos políticos a los simulacros del PREP para probarlo fehacientemente con cientos de individuos ingresando al sistema y señaló la importancia de contratar expertos en para la verificación de las especificaciones contenidas en la convocatoria de licitación del PREP.</w:t>
      </w:r>
    </w:p>
    <w:p w:rsidR="00F9469A" w:rsidRPr="008119CA" w:rsidRDefault="00F9469A" w:rsidP="00F9469A">
      <w:pPr>
        <w:pStyle w:val="Prrafodelista"/>
        <w:rPr>
          <w:rFonts w:ascii="Humanst521 BT" w:hAnsi="Humanst521 BT"/>
          <w:sz w:val="26"/>
          <w:szCs w:val="26"/>
        </w:rPr>
      </w:pPr>
    </w:p>
    <w:p w:rsidR="00F9469A" w:rsidRPr="008D1B8E" w:rsidRDefault="00F9469A" w:rsidP="00F9469A">
      <w:pPr>
        <w:pStyle w:val="Prrafodelista"/>
        <w:numPr>
          <w:ilvl w:val="0"/>
          <w:numId w:val="1"/>
        </w:numPr>
        <w:spacing w:after="0" w:line="360" w:lineRule="auto"/>
        <w:jc w:val="both"/>
        <w:rPr>
          <w:rFonts w:ascii="Humanst521 BT" w:hAnsi="Humanst521 BT"/>
          <w:sz w:val="26"/>
          <w:szCs w:val="26"/>
        </w:rPr>
      </w:pPr>
      <w:r w:rsidRPr="008D1B8E">
        <w:rPr>
          <w:rFonts w:ascii="Humanst521 BT" w:hAnsi="Humanst521 BT"/>
          <w:sz w:val="26"/>
          <w:szCs w:val="26"/>
        </w:rPr>
        <w:t>El ciudadano José Martín Oliveros Ruiz, Representante Propietario del Partido Acción Nacional, preguntó sobre el momento en el cual los representantes de los partidos políticos podrían solicitar la copia de una determinada acta de la jornada electoral al Consejo Distrital.</w:t>
      </w:r>
    </w:p>
    <w:p w:rsidR="00F9469A" w:rsidRPr="008119CA" w:rsidRDefault="00F9469A" w:rsidP="00F9469A">
      <w:pPr>
        <w:pStyle w:val="Prrafodelista"/>
        <w:rPr>
          <w:rFonts w:ascii="Humanst521 BT" w:hAnsi="Humanst521 BT"/>
          <w:sz w:val="26"/>
          <w:szCs w:val="26"/>
        </w:rPr>
      </w:pPr>
    </w:p>
    <w:p w:rsidR="00F9469A" w:rsidRDefault="00F9469A" w:rsidP="00F9469A">
      <w:pPr>
        <w:pStyle w:val="Prrafodelista"/>
        <w:numPr>
          <w:ilvl w:val="0"/>
          <w:numId w:val="1"/>
        </w:numPr>
        <w:spacing w:after="0" w:line="360" w:lineRule="auto"/>
        <w:jc w:val="both"/>
        <w:rPr>
          <w:rFonts w:ascii="Humanst521 BT" w:hAnsi="Humanst521 BT"/>
          <w:sz w:val="26"/>
          <w:szCs w:val="26"/>
        </w:rPr>
      </w:pPr>
      <w:r>
        <w:rPr>
          <w:rFonts w:ascii="Humanst521 BT" w:hAnsi="Humanst521 BT"/>
          <w:sz w:val="26"/>
          <w:szCs w:val="26"/>
        </w:rPr>
        <w:t>El secretario técnico de la comisión de procesos electorales Mauricio Fernández Luna comentó que los representantes de partidos políticos y candidatos independientes, ya abierto el paquete electoral, podrían solicitar copia del documento al Consejo Distrital Electoral correspondiente.</w:t>
      </w:r>
    </w:p>
    <w:p w:rsidR="00F9469A" w:rsidRPr="008D1B8E" w:rsidRDefault="00F9469A" w:rsidP="00F9469A">
      <w:pPr>
        <w:pStyle w:val="Prrafodelista"/>
        <w:rPr>
          <w:rFonts w:ascii="Humanst521 BT" w:hAnsi="Humanst521 BT"/>
          <w:sz w:val="26"/>
          <w:szCs w:val="26"/>
        </w:rPr>
      </w:pPr>
    </w:p>
    <w:p w:rsidR="00F9469A" w:rsidRDefault="00F9469A" w:rsidP="00F9469A">
      <w:pPr>
        <w:pStyle w:val="Prrafodelista"/>
        <w:numPr>
          <w:ilvl w:val="0"/>
          <w:numId w:val="1"/>
        </w:numPr>
        <w:spacing w:after="0" w:line="360" w:lineRule="auto"/>
        <w:jc w:val="both"/>
        <w:rPr>
          <w:rFonts w:ascii="Humanst521 BT" w:hAnsi="Humanst521 BT"/>
          <w:sz w:val="26"/>
          <w:szCs w:val="26"/>
        </w:rPr>
      </w:pPr>
      <w:r>
        <w:rPr>
          <w:rFonts w:ascii="Humanst521 BT" w:hAnsi="Humanst521 BT"/>
          <w:sz w:val="26"/>
          <w:szCs w:val="26"/>
        </w:rPr>
        <w:t>La ciudadana Marcela Deyanira Rodríguez Urrea, integrante del Comité Técnico Asesor del Programa de Resultados Electorales Preliminares (COTAPREP), explicó que en su oportunidad analizarán variables de riesgo, escenarios de prueba y protocolos de seguridad, para evitar problemas con el sistema de transmisión de datos utilizado por el PREP.</w:t>
      </w:r>
    </w:p>
    <w:p w:rsidR="00F9469A" w:rsidRPr="00423A68" w:rsidRDefault="00F9469A" w:rsidP="00F9469A">
      <w:pPr>
        <w:pStyle w:val="Prrafodelista"/>
        <w:rPr>
          <w:rFonts w:ascii="Humanst521 BT" w:hAnsi="Humanst521 BT"/>
          <w:sz w:val="26"/>
          <w:szCs w:val="26"/>
        </w:rPr>
      </w:pPr>
    </w:p>
    <w:p w:rsidR="00F9469A" w:rsidRDefault="00F9469A" w:rsidP="00F9469A">
      <w:pPr>
        <w:spacing w:after="0" w:line="360" w:lineRule="auto"/>
        <w:jc w:val="both"/>
        <w:rPr>
          <w:rFonts w:ascii="Humanst521 BT" w:hAnsi="Humanst521 BT"/>
          <w:sz w:val="26"/>
          <w:szCs w:val="26"/>
        </w:rPr>
      </w:pPr>
      <w:r>
        <w:rPr>
          <w:rFonts w:ascii="Humanst521 BT" w:hAnsi="Humanst521 BT"/>
          <w:sz w:val="26"/>
          <w:szCs w:val="26"/>
        </w:rPr>
        <w:t>En lo general, l</w:t>
      </w:r>
      <w:r w:rsidRPr="00E125FD">
        <w:rPr>
          <w:rFonts w:ascii="Humanst521 BT" w:hAnsi="Humanst521 BT"/>
          <w:sz w:val="26"/>
          <w:szCs w:val="26"/>
        </w:rPr>
        <w:t xml:space="preserve">os representantes de los partidos políticos expresaron </w:t>
      </w:r>
      <w:r>
        <w:rPr>
          <w:rFonts w:ascii="Humanst521 BT" w:hAnsi="Humanst521 BT"/>
          <w:sz w:val="26"/>
          <w:szCs w:val="26"/>
        </w:rPr>
        <w:t>que es necesario tomar las acciones necesarias para evitar problemas en el sistema de transmisión de datos y por ende la interrupción del mismo.</w:t>
      </w:r>
    </w:p>
    <w:p w:rsidR="00181AB6" w:rsidRDefault="00181AB6" w:rsidP="00C12F19">
      <w:pPr>
        <w:spacing w:after="0" w:line="360" w:lineRule="auto"/>
        <w:jc w:val="both"/>
        <w:rPr>
          <w:rFonts w:ascii="Humanst521 BT" w:hAnsi="Humanst521 BT"/>
          <w:sz w:val="26"/>
          <w:szCs w:val="26"/>
        </w:rPr>
      </w:pPr>
    </w:p>
    <w:p w:rsidR="00C12F19" w:rsidRPr="009F12E9" w:rsidRDefault="00535A95" w:rsidP="00C12F19">
      <w:pPr>
        <w:spacing w:after="0" w:line="360" w:lineRule="auto"/>
        <w:jc w:val="both"/>
        <w:rPr>
          <w:rFonts w:ascii="Humanst521 BT" w:hAnsi="Humanst521 BT"/>
          <w:sz w:val="26"/>
          <w:szCs w:val="26"/>
        </w:rPr>
      </w:pPr>
      <w:r w:rsidRPr="00535A95">
        <w:rPr>
          <w:rFonts w:ascii="Humanst521 BT" w:hAnsi="Humanst521 BT"/>
          <w:b/>
          <w:sz w:val="26"/>
          <w:szCs w:val="26"/>
        </w:rPr>
        <w:lastRenderedPageBreak/>
        <w:t>20</w:t>
      </w:r>
      <w:r w:rsidR="00C12F19" w:rsidRPr="00535A95">
        <w:rPr>
          <w:rFonts w:ascii="Humanst521 BT" w:hAnsi="Humanst521 BT"/>
          <w:b/>
          <w:sz w:val="26"/>
          <w:szCs w:val="26"/>
        </w:rPr>
        <w:t xml:space="preserve">. </w:t>
      </w:r>
      <w:r w:rsidR="00C12F19" w:rsidRPr="00535A95">
        <w:rPr>
          <w:rFonts w:ascii="Humanst521 BT" w:hAnsi="Humanst521 BT"/>
          <w:sz w:val="26"/>
          <w:szCs w:val="26"/>
        </w:rPr>
        <w:t xml:space="preserve">El </w:t>
      </w:r>
      <w:r w:rsidR="001707CC" w:rsidRPr="00535A95">
        <w:rPr>
          <w:rFonts w:ascii="Humanst521 BT" w:hAnsi="Humanst521 BT"/>
          <w:sz w:val="26"/>
          <w:szCs w:val="26"/>
        </w:rPr>
        <w:t>03</w:t>
      </w:r>
      <w:r w:rsidR="00C12F19" w:rsidRPr="00535A95">
        <w:rPr>
          <w:rFonts w:ascii="Humanst521 BT" w:hAnsi="Humanst521 BT"/>
          <w:sz w:val="26"/>
          <w:szCs w:val="26"/>
        </w:rPr>
        <w:t xml:space="preserve"> de </w:t>
      </w:r>
      <w:r w:rsidR="001707CC" w:rsidRPr="00535A95">
        <w:rPr>
          <w:rFonts w:ascii="Humanst521 BT" w:hAnsi="Humanst521 BT"/>
          <w:sz w:val="26"/>
          <w:szCs w:val="26"/>
        </w:rPr>
        <w:t>f</w:t>
      </w:r>
      <w:r w:rsidR="00C12F19" w:rsidRPr="00535A95">
        <w:rPr>
          <w:rFonts w:ascii="Humanst521 BT" w:hAnsi="Humanst521 BT"/>
          <w:sz w:val="26"/>
          <w:szCs w:val="26"/>
        </w:rPr>
        <w:t>e</w:t>
      </w:r>
      <w:r w:rsidR="001707CC" w:rsidRPr="00535A95">
        <w:rPr>
          <w:rFonts w:ascii="Humanst521 BT" w:hAnsi="Humanst521 BT"/>
          <w:sz w:val="26"/>
          <w:szCs w:val="26"/>
        </w:rPr>
        <w:t>br</w:t>
      </w:r>
      <w:r w:rsidR="00C12F19" w:rsidRPr="00535A95">
        <w:rPr>
          <w:rFonts w:ascii="Humanst521 BT" w:hAnsi="Humanst521 BT"/>
          <w:sz w:val="26"/>
          <w:szCs w:val="26"/>
        </w:rPr>
        <w:t>ero de 2016 la Comisión de Procesos Electorales, con fundamento en el artículo 45 fracción III de la Ley Electoral del Estado de Baja California; y, 24, 25, 26, 28 numeral 1 y</w:t>
      </w:r>
      <w:r w:rsidR="00C12F19" w:rsidRPr="00535A95">
        <w:rPr>
          <w:rFonts w:ascii="Humanst521 BT" w:hAnsi="Humanst521 BT"/>
          <w:b/>
          <w:sz w:val="26"/>
          <w:szCs w:val="26"/>
        </w:rPr>
        <w:t xml:space="preserve"> </w:t>
      </w:r>
      <w:r w:rsidR="00C12F19" w:rsidRPr="00535A95">
        <w:rPr>
          <w:rFonts w:ascii="Humanst521 BT" w:hAnsi="Humanst521 BT"/>
          <w:sz w:val="26"/>
          <w:szCs w:val="26"/>
        </w:rPr>
        <w:t xml:space="preserve">31 numeral 1 inciso b), del Reglamento Interior del Instituto Estatal Electoral de Baja California, celebró sesión con el objetivo de discutir y, en su caso, aprobar el dictamen relativo al </w:t>
      </w:r>
      <w:r w:rsidR="00181AB6" w:rsidRPr="00535A95">
        <w:rPr>
          <w:rFonts w:ascii="Humanst521 BT" w:hAnsi="Humanst521 BT"/>
          <w:sz w:val="26"/>
          <w:szCs w:val="26"/>
        </w:rPr>
        <w:t>“</w:t>
      </w:r>
      <w:r w:rsidR="00C12F19" w:rsidRPr="00535A95">
        <w:rPr>
          <w:rFonts w:ascii="Humanst521 BT" w:hAnsi="Humanst521 BT"/>
          <w:i/>
          <w:sz w:val="26"/>
          <w:szCs w:val="26"/>
        </w:rPr>
        <w:t>Proceso Técnico Operativo que habrá de normar las funciones del Programa de Resultados Electorales Preliminares que operará en el Proceso Electoral Local Ordinario 2015-2016</w:t>
      </w:r>
      <w:r w:rsidR="00181AB6" w:rsidRPr="00535A95">
        <w:rPr>
          <w:rFonts w:ascii="Humanst521 BT" w:hAnsi="Humanst521 BT"/>
          <w:i/>
          <w:sz w:val="26"/>
          <w:szCs w:val="26"/>
        </w:rPr>
        <w:t>”</w:t>
      </w:r>
      <w:r w:rsidR="00C12F19" w:rsidRPr="00535A95">
        <w:rPr>
          <w:rFonts w:ascii="Humanst521 BT" w:hAnsi="Humanst521 BT"/>
          <w:sz w:val="26"/>
          <w:szCs w:val="26"/>
        </w:rPr>
        <w:t>; sesión a la que asistieron por parte de la Comisión: la C. Helga Iliana Casanova López, en su calidad de Presidenta, las C.C. Erendira Bibiana Maciel López y Graciela Amezola Canseco, en su carácter de Vocales, y como Secretario Técnico, el C. Mauricio Fernández Luna. Asimismo por parte del Consejo General Electoral, los Consejeros Electorales, C. Lorenza Gabriela Soberanes Eguia</w:t>
      </w:r>
      <w:r w:rsidR="0014523E" w:rsidRPr="00535A95">
        <w:rPr>
          <w:rFonts w:ascii="Humanst521 BT" w:hAnsi="Humanst521 BT"/>
          <w:sz w:val="26"/>
          <w:szCs w:val="26"/>
        </w:rPr>
        <w:t>, C</w:t>
      </w:r>
      <w:r w:rsidR="00C12F19" w:rsidRPr="00535A95">
        <w:rPr>
          <w:rFonts w:ascii="Humanst521 BT" w:hAnsi="Humanst521 BT"/>
          <w:sz w:val="26"/>
          <w:szCs w:val="26"/>
        </w:rPr>
        <w:t>. Rodrigo Martínez Sandoval</w:t>
      </w:r>
      <w:r w:rsidR="0014523E" w:rsidRPr="00535A95">
        <w:rPr>
          <w:rFonts w:ascii="Humanst521 BT" w:hAnsi="Humanst521 BT"/>
          <w:sz w:val="26"/>
          <w:szCs w:val="26"/>
        </w:rPr>
        <w:t xml:space="preserve"> y C. Daniel García García</w:t>
      </w:r>
      <w:r w:rsidR="00C12F19" w:rsidRPr="00535A95">
        <w:rPr>
          <w:rFonts w:ascii="Humanst521 BT" w:hAnsi="Humanst521 BT"/>
          <w:sz w:val="26"/>
          <w:szCs w:val="26"/>
        </w:rPr>
        <w:t xml:space="preserve">. Por parte de la Secretaría Ejecutiva del Instituto Estatal Electoral, la C. Deida Guadalupe Padilla Rodríguez; </w:t>
      </w:r>
      <w:r w:rsidR="0014523E" w:rsidRPr="009F12E9">
        <w:rPr>
          <w:rFonts w:ascii="Humanst521 BT" w:hAnsi="Humanst521 BT"/>
          <w:sz w:val="26"/>
          <w:szCs w:val="26"/>
        </w:rPr>
        <w:t xml:space="preserve">por los Partidos Políticos, se contó con la asistencia de los </w:t>
      </w:r>
      <w:r w:rsidR="0014523E" w:rsidRPr="00145271">
        <w:rPr>
          <w:rFonts w:ascii="Humanst521 BT" w:hAnsi="Humanst521 BT"/>
          <w:sz w:val="26"/>
          <w:szCs w:val="26"/>
        </w:rPr>
        <w:t xml:space="preserve">C.C. José Martín Oliveros Ruiz, Representante Propietario del Partido Acción Nacional; Alejandro Jaen Beltrán Gómez, Representante Suplente del Partido Revolucionario Institucional; Rosendo López Guzmán, Representante Propietario del Partido de la Revolución Democrática; María Guadalupe López López, Representante Propietario del Partido del Trabajo; Salvador Guzmán Murillo, Representante Suplente del Partido de Baja California; </w:t>
      </w:r>
      <w:r w:rsidR="0014523E">
        <w:rPr>
          <w:rFonts w:ascii="Humanst521 BT" w:hAnsi="Humanst521 BT"/>
          <w:sz w:val="26"/>
          <w:szCs w:val="26"/>
        </w:rPr>
        <w:t>Juan Luis Flores López</w:t>
      </w:r>
      <w:r w:rsidR="0014523E" w:rsidRPr="00145271">
        <w:rPr>
          <w:rFonts w:ascii="Humanst521 BT" w:hAnsi="Humanst521 BT"/>
          <w:sz w:val="26"/>
          <w:szCs w:val="26"/>
        </w:rPr>
        <w:t xml:space="preserve">, Representante </w:t>
      </w:r>
      <w:r w:rsidR="0014523E">
        <w:rPr>
          <w:rFonts w:ascii="Humanst521 BT" w:hAnsi="Humanst521 BT"/>
          <w:sz w:val="26"/>
          <w:szCs w:val="26"/>
        </w:rPr>
        <w:t xml:space="preserve">Suplente </w:t>
      </w:r>
      <w:r w:rsidR="0014523E" w:rsidRPr="00145271">
        <w:rPr>
          <w:rFonts w:ascii="Humanst521 BT" w:hAnsi="Humanst521 BT"/>
          <w:sz w:val="26"/>
          <w:szCs w:val="26"/>
        </w:rPr>
        <w:t>del Partido Encuentro Social; Gabriela Eloisa García Pérez, Representante Suplente del Partido Nueva Alianza; Rutilo Lorenzo Mendoza Ramírez, Representante Suplente del Partido Movimiento Ciudadano; Javier Arturo Romero Arizpe, Representante Propietario del Partido Morena; Héctor Horacio Meillón Huelga, Representante Suplente del Partido Peninsular de las Californias</w:t>
      </w:r>
      <w:r w:rsidR="0014523E">
        <w:rPr>
          <w:rFonts w:ascii="Humanst521 BT" w:hAnsi="Humanst521 BT"/>
          <w:sz w:val="26"/>
          <w:szCs w:val="26"/>
        </w:rPr>
        <w:t>.</w:t>
      </w:r>
      <w:r w:rsidR="0014523E" w:rsidRPr="00145271">
        <w:rPr>
          <w:rFonts w:ascii="Humanst521 BT" w:hAnsi="Humanst521 BT"/>
          <w:sz w:val="26"/>
          <w:szCs w:val="26"/>
        </w:rPr>
        <w:t xml:space="preserve"> </w:t>
      </w:r>
      <w:r w:rsidR="00C12F19" w:rsidRPr="00535A95">
        <w:rPr>
          <w:rFonts w:ascii="Humanst521 BT" w:hAnsi="Humanst521 BT"/>
          <w:sz w:val="26"/>
          <w:szCs w:val="26"/>
        </w:rPr>
        <w:t>Asimismo contamos con la asistencia del C. Fernando</w:t>
      </w:r>
      <w:r w:rsidR="00C12F19">
        <w:rPr>
          <w:rFonts w:ascii="Humanst521 BT" w:hAnsi="Humanst521 BT"/>
          <w:sz w:val="26"/>
          <w:szCs w:val="26"/>
        </w:rPr>
        <w:t xml:space="preserve"> Meza Cortez, Titular Ejecutivo de la Coordinación de Informática y Estadística Electoral.</w:t>
      </w:r>
    </w:p>
    <w:p w:rsidR="00C12F19" w:rsidRPr="009F12E9" w:rsidRDefault="00C12F19" w:rsidP="00C12F19">
      <w:pPr>
        <w:spacing w:after="0" w:line="360" w:lineRule="auto"/>
        <w:jc w:val="both"/>
        <w:rPr>
          <w:rFonts w:ascii="Humanst521 BT" w:hAnsi="Humanst521 BT"/>
          <w:sz w:val="26"/>
          <w:szCs w:val="26"/>
        </w:rPr>
      </w:pPr>
    </w:p>
    <w:p w:rsidR="00325663" w:rsidRDefault="00325663" w:rsidP="00325663">
      <w:pPr>
        <w:spacing w:after="0" w:line="360" w:lineRule="auto"/>
        <w:jc w:val="both"/>
        <w:rPr>
          <w:rFonts w:ascii="Humanst521 BT" w:hAnsi="Humanst521 BT"/>
          <w:sz w:val="26"/>
          <w:szCs w:val="26"/>
        </w:rPr>
      </w:pPr>
      <w:r>
        <w:rPr>
          <w:rFonts w:ascii="Humanst521 BT" w:hAnsi="Humanst521 BT"/>
          <w:sz w:val="26"/>
          <w:szCs w:val="26"/>
        </w:rPr>
        <w:t>En la sesión l</w:t>
      </w:r>
      <w:r w:rsidRPr="009F12E9">
        <w:rPr>
          <w:rFonts w:ascii="Humanst521 BT" w:hAnsi="Humanst521 BT"/>
          <w:sz w:val="26"/>
          <w:szCs w:val="26"/>
        </w:rPr>
        <w:t>os asistentes manifestaron lo siguiente:</w:t>
      </w:r>
    </w:p>
    <w:p w:rsidR="00325663" w:rsidRPr="009F12E9" w:rsidRDefault="00325663" w:rsidP="00325663">
      <w:pPr>
        <w:spacing w:after="0" w:line="360" w:lineRule="auto"/>
        <w:jc w:val="both"/>
        <w:rPr>
          <w:rFonts w:ascii="Humanst521 BT" w:hAnsi="Humanst521 BT"/>
          <w:sz w:val="26"/>
          <w:szCs w:val="26"/>
        </w:rPr>
      </w:pPr>
    </w:p>
    <w:p w:rsidR="00325663" w:rsidRDefault="00325663" w:rsidP="00325663">
      <w:pPr>
        <w:pStyle w:val="Prrafodelista"/>
        <w:numPr>
          <w:ilvl w:val="0"/>
          <w:numId w:val="1"/>
        </w:numPr>
        <w:spacing w:after="0" w:line="360" w:lineRule="auto"/>
        <w:jc w:val="both"/>
        <w:rPr>
          <w:rFonts w:ascii="Humanst521 BT" w:hAnsi="Humanst521 BT"/>
          <w:sz w:val="26"/>
          <w:szCs w:val="26"/>
        </w:rPr>
      </w:pPr>
      <w:r>
        <w:rPr>
          <w:rFonts w:ascii="Humanst521 BT" w:hAnsi="Humanst521 BT"/>
          <w:sz w:val="26"/>
          <w:szCs w:val="26"/>
        </w:rPr>
        <w:t>El</w:t>
      </w:r>
      <w:r w:rsidRPr="00B007EB">
        <w:rPr>
          <w:rFonts w:ascii="Humanst521 BT" w:hAnsi="Humanst521 BT"/>
          <w:sz w:val="26"/>
          <w:szCs w:val="26"/>
        </w:rPr>
        <w:t xml:space="preserve"> ciudadan</w:t>
      </w:r>
      <w:r>
        <w:rPr>
          <w:rFonts w:ascii="Humanst521 BT" w:hAnsi="Humanst521 BT"/>
          <w:sz w:val="26"/>
          <w:szCs w:val="26"/>
        </w:rPr>
        <w:t>o</w:t>
      </w:r>
      <w:r w:rsidRPr="00B007EB">
        <w:rPr>
          <w:rFonts w:ascii="Humanst521 BT" w:hAnsi="Humanst521 BT"/>
          <w:sz w:val="26"/>
          <w:szCs w:val="26"/>
        </w:rPr>
        <w:t xml:space="preserve"> </w:t>
      </w:r>
      <w:r w:rsidRPr="00145271">
        <w:rPr>
          <w:rFonts w:ascii="Humanst521 BT" w:hAnsi="Humanst521 BT"/>
          <w:sz w:val="26"/>
          <w:szCs w:val="26"/>
        </w:rPr>
        <w:t>Javier Arturo Romero Arizpe, Representante Propietario del Partido Morena</w:t>
      </w:r>
      <w:r w:rsidRPr="00B007EB">
        <w:rPr>
          <w:rFonts w:ascii="Humanst521 BT" w:hAnsi="Humanst521 BT"/>
          <w:sz w:val="26"/>
          <w:szCs w:val="26"/>
        </w:rPr>
        <w:t>,</w:t>
      </w:r>
      <w:r>
        <w:rPr>
          <w:rFonts w:ascii="Humanst521 BT" w:hAnsi="Humanst521 BT"/>
          <w:sz w:val="26"/>
          <w:szCs w:val="26"/>
        </w:rPr>
        <w:t xml:space="preserve"> externó su preocupación por las actas que presenten alteración, error aritmético, falta de datos y que no se encuentren por fuera del paquete, por lo que sugiere se faculte a la Secretaría Ejecutiva para instruir a los Consejos Distritales Electorales abran los paquetes electorales ubicados en esos supuestos, con ello darle más certeza el cómputo de las actas y por ende evitar conflictos posteriores a la elección.</w:t>
      </w:r>
    </w:p>
    <w:p w:rsidR="00325663" w:rsidRDefault="00325663" w:rsidP="00325663">
      <w:pPr>
        <w:pStyle w:val="Prrafodelista"/>
        <w:spacing w:after="0" w:line="360" w:lineRule="auto"/>
        <w:jc w:val="both"/>
        <w:rPr>
          <w:rFonts w:ascii="Humanst521 BT" w:hAnsi="Humanst521 BT"/>
          <w:sz w:val="26"/>
          <w:szCs w:val="26"/>
        </w:rPr>
      </w:pPr>
    </w:p>
    <w:p w:rsidR="00325663" w:rsidRDefault="00325663" w:rsidP="00325663">
      <w:pPr>
        <w:pStyle w:val="Prrafodelista"/>
        <w:numPr>
          <w:ilvl w:val="0"/>
          <w:numId w:val="1"/>
        </w:numPr>
        <w:spacing w:after="0" w:line="360" w:lineRule="auto"/>
        <w:jc w:val="both"/>
        <w:rPr>
          <w:rFonts w:ascii="Humanst521 BT" w:hAnsi="Humanst521 BT"/>
          <w:sz w:val="26"/>
          <w:szCs w:val="26"/>
        </w:rPr>
      </w:pPr>
      <w:r w:rsidRPr="00E72367">
        <w:rPr>
          <w:rFonts w:ascii="Humanst521 BT" w:hAnsi="Humanst521 BT"/>
          <w:sz w:val="26"/>
          <w:szCs w:val="26"/>
        </w:rPr>
        <w:t>La ciudadana María Guadalupe López López, Representante Propietaria del Partido del Trabajo, secundó la propuesta del representante del partido Morena, ya que con ello se evitaría resolver este tema en los tribunales, además preguntó sobre la ubicación de los centros de transmisión de datos y el procedimiento de recepción, digitalización y captura de información del PREP.</w:t>
      </w:r>
    </w:p>
    <w:p w:rsidR="00325663" w:rsidRPr="00E72367" w:rsidRDefault="00325663" w:rsidP="00325663">
      <w:pPr>
        <w:pStyle w:val="Prrafodelista"/>
        <w:rPr>
          <w:rFonts w:ascii="Humanst521 BT" w:hAnsi="Humanst521 BT"/>
          <w:sz w:val="26"/>
          <w:szCs w:val="26"/>
        </w:rPr>
      </w:pPr>
    </w:p>
    <w:p w:rsidR="00325663" w:rsidRDefault="00325663" w:rsidP="00325663">
      <w:pPr>
        <w:pStyle w:val="Prrafodelista"/>
        <w:numPr>
          <w:ilvl w:val="0"/>
          <w:numId w:val="1"/>
        </w:numPr>
        <w:spacing w:after="0" w:line="360" w:lineRule="auto"/>
        <w:jc w:val="both"/>
        <w:rPr>
          <w:rFonts w:ascii="Humanst521 BT" w:hAnsi="Humanst521 BT"/>
          <w:sz w:val="26"/>
          <w:szCs w:val="26"/>
        </w:rPr>
      </w:pPr>
      <w:r>
        <w:rPr>
          <w:rFonts w:ascii="Humanst521 BT" w:hAnsi="Humanst521 BT"/>
          <w:sz w:val="26"/>
          <w:szCs w:val="26"/>
        </w:rPr>
        <w:t xml:space="preserve">El ciudadano </w:t>
      </w:r>
      <w:r w:rsidRPr="00E72367">
        <w:rPr>
          <w:rFonts w:ascii="Humanst521 BT" w:hAnsi="Humanst521 BT"/>
          <w:sz w:val="26"/>
          <w:szCs w:val="26"/>
        </w:rPr>
        <w:t>Alejandro Jaen Beltrán Gómez, Representante Suplente del Partido Revolucionario Institucional</w:t>
      </w:r>
      <w:r>
        <w:rPr>
          <w:rFonts w:ascii="Humanst521 BT" w:hAnsi="Humanst521 BT"/>
          <w:sz w:val="26"/>
          <w:szCs w:val="26"/>
        </w:rPr>
        <w:t>, comentó que lo expresado durante la sesión debería centrarse en el proceso técnico operativo del PREP, y no en temas ajenos al presente dictamen.</w:t>
      </w:r>
    </w:p>
    <w:p w:rsidR="00325663" w:rsidRPr="00E72367" w:rsidRDefault="00325663" w:rsidP="00325663">
      <w:pPr>
        <w:pStyle w:val="Prrafodelista"/>
        <w:spacing w:after="0" w:line="360" w:lineRule="auto"/>
        <w:jc w:val="both"/>
        <w:rPr>
          <w:rFonts w:ascii="Humanst521 BT" w:hAnsi="Humanst521 BT"/>
          <w:sz w:val="26"/>
          <w:szCs w:val="26"/>
        </w:rPr>
      </w:pPr>
    </w:p>
    <w:p w:rsidR="00325663" w:rsidRDefault="00325663" w:rsidP="00325663">
      <w:pPr>
        <w:pStyle w:val="Prrafodelista"/>
        <w:numPr>
          <w:ilvl w:val="0"/>
          <w:numId w:val="1"/>
        </w:numPr>
        <w:spacing w:after="0" w:line="360" w:lineRule="auto"/>
        <w:jc w:val="both"/>
        <w:rPr>
          <w:rFonts w:ascii="Humanst521 BT" w:hAnsi="Humanst521 BT"/>
          <w:sz w:val="26"/>
          <w:szCs w:val="26"/>
        </w:rPr>
      </w:pPr>
      <w:r>
        <w:rPr>
          <w:rFonts w:ascii="Humanst521 BT" w:hAnsi="Humanst521 BT"/>
          <w:sz w:val="26"/>
          <w:szCs w:val="26"/>
        </w:rPr>
        <w:t>La consejera Gabriela Lorenza Soberanes Eguia señaló que las causales para contar los paquetes electorales se encuentra claramente en la ley electoral y sus reglamentos, por lo que agregar una causal podría ocasionar la impugnación de la elección.</w:t>
      </w:r>
    </w:p>
    <w:p w:rsidR="00325663" w:rsidRPr="00EF3C86" w:rsidRDefault="00325663" w:rsidP="00325663">
      <w:pPr>
        <w:pStyle w:val="Prrafodelista"/>
        <w:rPr>
          <w:rFonts w:ascii="Humanst521 BT" w:hAnsi="Humanst521 BT"/>
          <w:sz w:val="26"/>
          <w:szCs w:val="26"/>
        </w:rPr>
      </w:pPr>
    </w:p>
    <w:p w:rsidR="00325663" w:rsidRDefault="00325663" w:rsidP="00325663">
      <w:pPr>
        <w:pStyle w:val="Prrafodelista"/>
        <w:numPr>
          <w:ilvl w:val="0"/>
          <w:numId w:val="1"/>
        </w:numPr>
        <w:spacing w:after="0" w:line="360" w:lineRule="auto"/>
        <w:jc w:val="both"/>
        <w:rPr>
          <w:rFonts w:ascii="Humanst521 BT" w:hAnsi="Humanst521 BT"/>
          <w:sz w:val="26"/>
          <w:szCs w:val="26"/>
        </w:rPr>
      </w:pPr>
      <w:r>
        <w:rPr>
          <w:rFonts w:ascii="Humanst521 BT" w:hAnsi="Humanst521 BT"/>
          <w:sz w:val="26"/>
          <w:szCs w:val="26"/>
        </w:rPr>
        <w:t>La consejera Graciela Amezola Canseco, Vocal de la Comisión, puntualizó que es importante acatar lo que contempla la ley electoral en lo relativo al cómputo distrital para dar certeza jurídica a los actores políticos y ciudadanos sobre la elección.</w:t>
      </w:r>
    </w:p>
    <w:p w:rsidR="00325663" w:rsidRPr="00E72367" w:rsidRDefault="00325663" w:rsidP="00325663">
      <w:pPr>
        <w:pStyle w:val="Prrafodelista"/>
        <w:rPr>
          <w:rFonts w:ascii="Humanst521 BT" w:hAnsi="Humanst521 BT"/>
          <w:sz w:val="26"/>
          <w:szCs w:val="26"/>
        </w:rPr>
      </w:pPr>
    </w:p>
    <w:p w:rsidR="00325663" w:rsidRPr="004A65DA" w:rsidRDefault="00325663" w:rsidP="00325663">
      <w:pPr>
        <w:pStyle w:val="Prrafodelista"/>
        <w:numPr>
          <w:ilvl w:val="0"/>
          <w:numId w:val="1"/>
        </w:numPr>
        <w:spacing w:after="0" w:line="360" w:lineRule="auto"/>
        <w:jc w:val="both"/>
        <w:rPr>
          <w:rFonts w:ascii="Humanst521 BT" w:hAnsi="Humanst521 BT"/>
          <w:sz w:val="26"/>
          <w:szCs w:val="26"/>
        </w:rPr>
      </w:pPr>
      <w:r w:rsidRPr="004A65DA">
        <w:rPr>
          <w:rFonts w:ascii="Humanst521 BT" w:hAnsi="Humanst521 BT"/>
          <w:sz w:val="26"/>
          <w:szCs w:val="26"/>
        </w:rPr>
        <w:t xml:space="preserve">El ciudadano Rosendo López Guzmán, Representante Propietario del Partido de la Revolución Democrática, mencionó la importancia de mantener contacto directo con los Consejos Distritales del Instituto Nacional Electoral </w:t>
      </w:r>
      <w:r w:rsidRPr="0012752B">
        <w:rPr>
          <w:rFonts w:ascii="Humanst521 BT" w:hAnsi="Humanst521 BT"/>
          <w:sz w:val="26"/>
          <w:szCs w:val="26"/>
        </w:rPr>
        <w:t>y</w:t>
      </w:r>
      <w:r w:rsidRPr="004A65DA">
        <w:rPr>
          <w:rFonts w:ascii="Humanst521 BT" w:hAnsi="Humanst521 BT"/>
          <w:sz w:val="26"/>
          <w:szCs w:val="26"/>
        </w:rPr>
        <w:t xml:space="preserve"> solicitó </w:t>
      </w:r>
      <w:r>
        <w:rPr>
          <w:rFonts w:ascii="Humanst521 BT" w:hAnsi="Humanst521 BT"/>
          <w:sz w:val="26"/>
          <w:szCs w:val="26"/>
        </w:rPr>
        <w:t>se respete lo acordado durante la reunión informativa acerca de la oportunidad de acceso de los partidos políticos al PREP.</w:t>
      </w:r>
    </w:p>
    <w:p w:rsidR="00325663" w:rsidRPr="008B676B" w:rsidRDefault="00325663" w:rsidP="00325663">
      <w:pPr>
        <w:pStyle w:val="Prrafodelista"/>
        <w:rPr>
          <w:rFonts w:ascii="Humanst521 BT" w:hAnsi="Humanst521 BT"/>
          <w:sz w:val="26"/>
          <w:szCs w:val="26"/>
        </w:rPr>
      </w:pPr>
    </w:p>
    <w:p w:rsidR="00325663" w:rsidRDefault="00325663" w:rsidP="00325663">
      <w:pPr>
        <w:pStyle w:val="Prrafodelista"/>
        <w:numPr>
          <w:ilvl w:val="0"/>
          <w:numId w:val="1"/>
        </w:numPr>
        <w:spacing w:after="0" w:line="360" w:lineRule="auto"/>
        <w:jc w:val="both"/>
        <w:rPr>
          <w:rFonts w:ascii="Humanst521 BT" w:hAnsi="Humanst521 BT"/>
          <w:sz w:val="26"/>
          <w:szCs w:val="26"/>
        </w:rPr>
      </w:pPr>
      <w:r>
        <w:rPr>
          <w:rFonts w:ascii="Humanst521 BT" w:hAnsi="Humanst521 BT"/>
          <w:sz w:val="26"/>
          <w:szCs w:val="26"/>
        </w:rPr>
        <w:t>La consejera Graciela Amezola Canseco, Vocal de la Comisión, puntualizó que es importante acatar lo que contempla la ley electoral en lo relativo al cómputo distrital para dar certeza jurídica a los actores políticos y ciudadanos sobre la elección.</w:t>
      </w:r>
    </w:p>
    <w:p w:rsidR="00325663" w:rsidRDefault="00325663" w:rsidP="00325663">
      <w:pPr>
        <w:pStyle w:val="Prrafodelista"/>
        <w:rPr>
          <w:rFonts w:ascii="Humanst521 BT" w:hAnsi="Humanst521 BT"/>
          <w:sz w:val="26"/>
          <w:szCs w:val="26"/>
        </w:rPr>
      </w:pPr>
    </w:p>
    <w:p w:rsidR="00325663" w:rsidRDefault="00325663" w:rsidP="00325663">
      <w:pPr>
        <w:pStyle w:val="Prrafodelista"/>
        <w:numPr>
          <w:ilvl w:val="0"/>
          <w:numId w:val="1"/>
        </w:numPr>
        <w:spacing w:after="0" w:line="360" w:lineRule="auto"/>
        <w:jc w:val="both"/>
        <w:rPr>
          <w:rFonts w:ascii="Humanst521 BT" w:hAnsi="Humanst521 BT"/>
          <w:sz w:val="26"/>
          <w:szCs w:val="26"/>
        </w:rPr>
      </w:pPr>
      <w:r>
        <w:rPr>
          <w:rFonts w:ascii="Humanst521 BT" w:hAnsi="Humanst521 BT"/>
          <w:sz w:val="26"/>
          <w:szCs w:val="26"/>
        </w:rPr>
        <w:t>El consejero Rodrigo Martínez Sandoval señaló que el artículo 256 no menciona al PREP como una causal para la apertura de los paquetes electorales. El personal del PREP debe tener cuidado en sus funciones y generar un informe del mismo. Así mismo recordó a los asistentes que el PREP es informativo y sus resultados no son vinculatorios a la elección.</w:t>
      </w:r>
    </w:p>
    <w:p w:rsidR="00325663" w:rsidRPr="00B439B8" w:rsidRDefault="00325663" w:rsidP="00325663">
      <w:pPr>
        <w:pStyle w:val="Prrafodelista"/>
        <w:rPr>
          <w:rFonts w:ascii="Humanst521 BT" w:hAnsi="Humanst521 BT"/>
          <w:sz w:val="26"/>
          <w:szCs w:val="26"/>
        </w:rPr>
      </w:pPr>
    </w:p>
    <w:p w:rsidR="00325663" w:rsidRDefault="00325663" w:rsidP="00325663">
      <w:pPr>
        <w:pStyle w:val="Prrafodelista"/>
        <w:numPr>
          <w:ilvl w:val="0"/>
          <w:numId w:val="1"/>
        </w:numPr>
        <w:spacing w:after="0" w:line="360" w:lineRule="auto"/>
        <w:jc w:val="both"/>
        <w:rPr>
          <w:rFonts w:ascii="Humanst521 BT" w:hAnsi="Humanst521 BT"/>
          <w:sz w:val="26"/>
          <w:szCs w:val="26"/>
        </w:rPr>
      </w:pPr>
      <w:r>
        <w:rPr>
          <w:rFonts w:ascii="Humanst521 BT" w:hAnsi="Humanst521 BT"/>
          <w:sz w:val="26"/>
          <w:szCs w:val="26"/>
        </w:rPr>
        <w:t>La consejera Graciela Amezola Canseco, Vocal de la Comisión, puntualizó que es importante acatar lo que contempla la ley electoral en lo relativo al cómputo distrital para dar certeza jurídica a los actores políticos y ciudadanos sobre la elección.</w:t>
      </w:r>
    </w:p>
    <w:p w:rsidR="00325663" w:rsidRPr="00462FE2" w:rsidRDefault="00325663" w:rsidP="00325663">
      <w:pPr>
        <w:pStyle w:val="Prrafodelista"/>
        <w:rPr>
          <w:rFonts w:ascii="Humanst521 BT" w:hAnsi="Humanst521 BT"/>
          <w:sz w:val="26"/>
          <w:szCs w:val="26"/>
        </w:rPr>
      </w:pPr>
    </w:p>
    <w:p w:rsidR="00325663" w:rsidRPr="004C21AB" w:rsidRDefault="00325663" w:rsidP="00325663">
      <w:pPr>
        <w:pStyle w:val="Prrafodelista"/>
        <w:numPr>
          <w:ilvl w:val="0"/>
          <w:numId w:val="1"/>
        </w:numPr>
        <w:spacing w:after="0" w:line="360" w:lineRule="auto"/>
        <w:jc w:val="both"/>
        <w:rPr>
          <w:rFonts w:ascii="Humanst521 BT" w:hAnsi="Humanst521 BT"/>
          <w:sz w:val="26"/>
          <w:szCs w:val="26"/>
        </w:rPr>
      </w:pPr>
      <w:r w:rsidRPr="004C21AB">
        <w:rPr>
          <w:rFonts w:ascii="Humanst521 BT" w:hAnsi="Humanst521 BT"/>
          <w:sz w:val="26"/>
          <w:szCs w:val="26"/>
        </w:rPr>
        <w:t xml:space="preserve">La consejera Helga Iliana Casanova López, Presidenta de la Comisión, reiteró a los asistentes que el asunto a tratar era </w:t>
      </w:r>
      <w:r>
        <w:rPr>
          <w:rFonts w:ascii="Humanst521 BT" w:hAnsi="Humanst521 BT"/>
          <w:sz w:val="26"/>
          <w:szCs w:val="26"/>
        </w:rPr>
        <w:t xml:space="preserve">el </w:t>
      </w:r>
      <w:r w:rsidRPr="004C21AB">
        <w:rPr>
          <w:rFonts w:ascii="Humanst521 BT" w:hAnsi="Humanst521 BT"/>
          <w:sz w:val="26"/>
          <w:szCs w:val="26"/>
        </w:rPr>
        <w:t>Proceso Técnico Operativo que habrá de normar las funciones del Programa de Resultados Electorales Preliminares</w:t>
      </w:r>
      <w:r>
        <w:rPr>
          <w:rFonts w:ascii="Humanst521 BT" w:hAnsi="Humanst521 BT"/>
          <w:sz w:val="26"/>
          <w:szCs w:val="26"/>
        </w:rPr>
        <w:t>, y que sus opiniones iban a ser consideradas y analizadas.</w:t>
      </w:r>
    </w:p>
    <w:p w:rsidR="00F9469A" w:rsidRPr="009F12E9" w:rsidRDefault="00F9469A" w:rsidP="00C12F19">
      <w:pPr>
        <w:spacing w:after="0" w:line="360" w:lineRule="auto"/>
        <w:jc w:val="both"/>
        <w:rPr>
          <w:rFonts w:ascii="Humanst521 BT" w:hAnsi="Humanst521 BT"/>
          <w:sz w:val="26"/>
          <w:szCs w:val="26"/>
        </w:rPr>
      </w:pPr>
    </w:p>
    <w:p w:rsidR="00C12F19" w:rsidRPr="009F12E9" w:rsidRDefault="00C12F19" w:rsidP="00C12F19">
      <w:pPr>
        <w:spacing w:after="0" w:line="360" w:lineRule="auto"/>
        <w:jc w:val="both"/>
        <w:rPr>
          <w:rFonts w:ascii="Humanst521 BT" w:hAnsi="Humanst521 BT"/>
          <w:sz w:val="26"/>
          <w:szCs w:val="26"/>
        </w:rPr>
      </w:pPr>
      <w:r w:rsidRPr="009F12E9">
        <w:rPr>
          <w:rFonts w:ascii="Humanst521 BT" w:hAnsi="Humanst521 BT"/>
          <w:sz w:val="26"/>
          <w:szCs w:val="26"/>
        </w:rPr>
        <w:t xml:space="preserve">Una vez que fue sometido a votación el dictamen se aprobó por </w:t>
      </w:r>
      <w:r w:rsidR="0014523E">
        <w:rPr>
          <w:rFonts w:ascii="Humanst521 BT" w:hAnsi="Humanst521 BT"/>
          <w:sz w:val="26"/>
          <w:szCs w:val="26"/>
        </w:rPr>
        <w:t xml:space="preserve">unanimidad </w:t>
      </w:r>
      <w:r w:rsidRPr="009F12E9">
        <w:rPr>
          <w:rFonts w:ascii="Humanst521 BT" w:hAnsi="Humanst521 BT"/>
          <w:sz w:val="26"/>
          <w:szCs w:val="26"/>
        </w:rPr>
        <w:t xml:space="preserve">de los presentes. </w:t>
      </w:r>
    </w:p>
    <w:p w:rsidR="00C12F19" w:rsidRPr="009F12E9" w:rsidRDefault="00C12F19" w:rsidP="00C12F19">
      <w:pPr>
        <w:spacing w:after="0" w:line="360" w:lineRule="auto"/>
        <w:jc w:val="both"/>
        <w:rPr>
          <w:rFonts w:ascii="Humanst521 BT" w:hAnsi="Humanst521 BT"/>
          <w:sz w:val="26"/>
          <w:szCs w:val="26"/>
        </w:rPr>
      </w:pPr>
    </w:p>
    <w:p w:rsidR="00C12F19" w:rsidRPr="009F12E9" w:rsidRDefault="00C12F19" w:rsidP="00C12F19">
      <w:pPr>
        <w:spacing w:after="0" w:line="360" w:lineRule="auto"/>
        <w:jc w:val="both"/>
        <w:rPr>
          <w:rFonts w:ascii="Humanst521 BT" w:hAnsi="Humanst521 BT"/>
          <w:sz w:val="26"/>
          <w:szCs w:val="26"/>
        </w:rPr>
      </w:pPr>
      <w:r w:rsidRPr="009F12E9">
        <w:rPr>
          <w:rFonts w:ascii="Humanst521 BT" w:hAnsi="Humanst521 BT"/>
          <w:sz w:val="26"/>
          <w:szCs w:val="26"/>
        </w:rPr>
        <w:t>En consecuencia, esta Comisión dictamina al tenor de los siguientes:</w:t>
      </w:r>
    </w:p>
    <w:p w:rsidR="00C12F19" w:rsidRPr="009F12E9" w:rsidRDefault="00C12F19" w:rsidP="00C12F19">
      <w:pPr>
        <w:spacing w:after="0" w:line="360" w:lineRule="auto"/>
        <w:jc w:val="both"/>
        <w:rPr>
          <w:rFonts w:ascii="Humanst521 BT" w:hAnsi="Humanst521 BT"/>
          <w:sz w:val="26"/>
          <w:szCs w:val="26"/>
        </w:rPr>
      </w:pPr>
    </w:p>
    <w:p w:rsidR="00C12F19" w:rsidRPr="009F12E9" w:rsidRDefault="00C12F19" w:rsidP="00C12F19">
      <w:pPr>
        <w:spacing w:after="0" w:line="360" w:lineRule="auto"/>
        <w:jc w:val="center"/>
        <w:rPr>
          <w:rFonts w:ascii="Humanst521 BT" w:hAnsi="Humanst521 BT"/>
          <w:b/>
          <w:sz w:val="26"/>
          <w:szCs w:val="26"/>
        </w:rPr>
      </w:pPr>
      <w:r w:rsidRPr="009F12E9">
        <w:rPr>
          <w:rFonts w:ascii="Humanst521 BT" w:hAnsi="Humanst521 BT"/>
          <w:b/>
          <w:sz w:val="26"/>
          <w:szCs w:val="26"/>
        </w:rPr>
        <w:t>CONSIDERANDOS</w:t>
      </w:r>
    </w:p>
    <w:p w:rsidR="00C12F19" w:rsidRPr="009F12E9" w:rsidRDefault="00C12F19" w:rsidP="00C12F19">
      <w:pPr>
        <w:spacing w:after="0" w:line="360" w:lineRule="auto"/>
        <w:jc w:val="center"/>
        <w:rPr>
          <w:rFonts w:ascii="Humanst521 BT" w:hAnsi="Humanst521 BT"/>
          <w:sz w:val="26"/>
          <w:szCs w:val="26"/>
        </w:rPr>
      </w:pPr>
    </w:p>
    <w:p w:rsidR="00C12F19" w:rsidRPr="009F12E9" w:rsidRDefault="00C12F19" w:rsidP="00C12F19">
      <w:pPr>
        <w:spacing w:after="0" w:line="360" w:lineRule="auto"/>
        <w:jc w:val="both"/>
        <w:rPr>
          <w:rFonts w:ascii="Humanst521 BT" w:hAnsi="Humanst521 BT"/>
          <w:sz w:val="26"/>
          <w:szCs w:val="26"/>
        </w:rPr>
      </w:pPr>
      <w:r w:rsidRPr="009F12E9">
        <w:rPr>
          <w:rFonts w:ascii="Humanst521 BT" w:hAnsi="Humanst521 BT"/>
          <w:b/>
          <w:sz w:val="26"/>
          <w:szCs w:val="26"/>
        </w:rPr>
        <w:t>I.</w:t>
      </w:r>
      <w:r w:rsidRPr="009F12E9">
        <w:rPr>
          <w:rFonts w:ascii="Humanst521 BT" w:hAnsi="Humanst521 BT"/>
          <w:sz w:val="26"/>
          <w:szCs w:val="26"/>
        </w:rPr>
        <w:t xml:space="preserve"> Que de acuerdo al artículo 45</w:t>
      </w:r>
      <w:r>
        <w:rPr>
          <w:rFonts w:ascii="Humanst521 BT" w:hAnsi="Humanst521 BT"/>
          <w:sz w:val="26"/>
          <w:szCs w:val="26"/>
        </w:rPr>
        <w:t>,</w:t>
      </w:r>
      <w:r w:rsidRPr="009F12E9">
        <w:rPr>
          <w:rFonts w:ascii="Humanst521 BT" w:hAnsi="Humanst521 BT"/>
          <w:sz w:val="26"/>
          <w:szCs w:val="26"/>
        </w:rPr>
        <w:t xml:space="preserve"> fracción III</w:t>
      </w:r>
      <w:r>
        <w:rPr>
          <w:rFonts w:ascii="Humanst521 BT" w:hAnsi="Humanst521 BT"/>
          <w:sz w:val="26"/>
          <w:szCs w:val="26"/>
        </w:rPr>
        <w:t>,</w:t>
      </w:r>
      <w:r w:rsidRPr="009F12E9">
        <w:rPr>
          <w:rFonts w:ascii="Humanst521 BT" w:hAnsi="Humanst521 BT"/>
          <w:sz w:val="26"/>
          <w:szCs w:val="26"/>
        </w:rPr>
        <w:t xml:space="preserve"> de la Ley Electoral del Estado de Baja California, y 31</w:t>
      </w:r>
      <w:r>
        <w:rPr>
          <w:rFonts w:ascii="Humanst521 BT" w:hAnsi="Humanst521 BT"/>
          <w:sz w:val="26"/>
          <w:szCs w:val="26"/>
        </w:rPr>
        <w:t>,</w:t>
      </w:r>
      <w:r w:rsidRPr="009F12E9">
        <w:rPr>
          <w:rFonts w:ascii="Humanst521 BT" w:hAnsi="Humanst521 BT"/>
          <w:sz w:val="26"/>
          <w:szCs w:val="26"/>
        </w:rPr>
        <w:t xml:space="preserve"> numeral 1</w:t>
      </w:r>
      <w:r>
        <w:rPr>
          <w:rFonts w:ascii="Humanst521 BT" w:hAnsi="Humanst521 BT"/>
          <w:sz w:val="26"/>
          <w:szCs w:val="26"/>
        </w:rPr>
        <w:t>,</w:t>
      </w:r>
      <w:r w:rsidRPr="009F12E9">
        <w:rPr>
          <w:rFonts w:ascii="Humanst521 BT" w:hAnsi="Humanst521 BT"/>
          <w:sz w:val="26"/>
          <w:szCs w:val="26"/>
        </w:rPr>
        <w:t xml:space="preserve"> inciso b)</w:t>
      </w:r>
      <w:r>
        <w:rPr>
          <w:rFonts w:ascii="Humanst521 BT" w:hAnsi="Humanst521 BT"/>
          <w:sz w:val="26"/>
          <w:szCs w:val="26"/>
        </w:rPr>
        <w:t>,</w:t>
      </w:r>
      <w:r w:rsidRPr="009F12E9">
        <w:rPr>
          <w:rFonts w:ascii="Humanst521 BT" w:hAnsi="Humanst521 BT"/>
          <w:sz w:val="26"/>
          <w:szCs w:val="26"/>
        </w:rPr>
        <w:t xml:space="preserve"> del Reglamento Interior del Instituto Estatal Electoral la Comisión de Procesos Electorales es competente para conocer y dictaminar </w:t>
      </w:r>
      <w:r w:rsidRPr="009F12E9">
        <w:rPr>
          <w:rFonts w:ascii="Humanst521 BT" w:hAnsi="Humanst521 BT" w:cs="Arial"/>
          <w:sz w:val="26"/>
          <w:szCs w:val="26"/>
        </w:rPr>
        <w:t>sobre el Programa de Resultados Electorales Preliminares, en atención a los lineamientos que al efecto emita el Instituto Nacional Electoral</w:t>
      </w:r>
      <w:r w:rsidRPr="009F12E9">
        <w:rPr>
          <w:rFonts w:ascii="Humanst521 BT" w:hAnsi="Humanst521 BT"/>
          <w:sz w:val="26"/>
          <w:szCs w:val="26"/>
        </w:rPr>
        <w:t xml:space="preserve">. En ese tenor, resulta competente para conocer y resolver sobre el </w:t>
      </w:r>
      <w:r w:rsidRPr="009F12E9">
        <w:rPr>
          <w:rFonts w:ascii="Humanst521 BT" w:hAnsi="Humanst521 BT" w:cs="Tahoma"/>
          <w:i/>
          <w:sz w:val="26"/>
          <w:szCs w:val="26"/>
        </w:rPr>
        <w:t xml:space="preserve">Proyecto de  </w:t>
      </w:r>
      <w:r w:rsidRPr="009F12E9">
        <w:rPr>
          <w:rFonts w:ascii="Humanst521 BT" w:hAnsi="Humanst521 BT"/>
          <w:i/>
          <w:sz w:val="26"/>
          <w:szCs w:val="26"/>
        </w:rPr>
        <w:t xml:space="preserve">Proceso Técnico Operativo que habrá de normar las funciones del Programa de Resultados </w:t>
      </w:r>
      <w:r>
        <w:rPr>
          <w:rFonts w:ascii="Humanst521 BT" w:hAnsi="Humanst521 BT"/>
          <w:i/>
          <w:sz w:val="26"/>
          <w:szCs w:val="26"/>
        </w:rPr>
        <w:t xml:space="preserve">Electorales </w:t>
      </w:r>
      <w:r w:rsidRPr="009F12E9">
        <w:rPr>
          <w:rFonts w:ascii="Humanst521 BT" w:hAnsi="Humanst521 BT"/>
          <w:i/>
          <w:sz w:val="26"/>
          <w:szCs w:val="26"/>
        </w:rPr>
        <w:t xml:space="preserve">Preliminares que operará en el Proceso Electoral Local Ordinario 2015-2016 </w:t>
      </w:r>
      <w:r w:rsidRPr="009F12E9">
        <w:rPr>
          <w:rFonts w:ascii="Humanst521 BT" w:hAnsi="Humanst521 BT"/>
          <w:sz w:val="26"/>
          <w:szCs w:val="26"/>
        </w:rPr>
        <w:t>turnado en fecha 6 de enero de 2016.</w:t>
      </w:r>
    </w:p>
    <w:p w:rsidR="00C12F19" w:rsidRPr="009F12E9" w:rsidRDefault="00C12F19" w:rsidP="00C12F19">
      <w:pPr>
        <w:spacing w:line="360" w:lineRule="auto"/>
        <w:jc w:val="both"/>
        <w:rPr>
          <w:rFonts w:ascii="Humanst521 BT" w:hAnsi="Humanst521 BT"/>
          <w:b/>
          <w:sz w:val="26"/>
          <w:szCs w:val="26"/>
        </w:rPr>
      </w:pPr>
    </w:p>
    <w:p w:rsidR="00C12F19" w:rsidRPr="009F12E9" w:rsidRDefault="00C12F19" w:rsidP="00C12F19">
      <w:pPr>
        <w:spacing w:line="360" w:lineRule="auto"/>
        <w:jc w:val="both"/>
        <w:rPr>
          <w:rFonts w:ascii="Humanst521 BT" w:hAnsi="Humanst521 BT" w:cs="Tahoma"/>
          <w:sz w:val="26"/>
          <w:szCs w:val="26"/>
        </w:rPr>
      </w:pPr>
      <w:r w:rsidRPr="009F12E9">
        <w:rPr>
          <w:rFonts w:ascii="Humanst521 BT" w:hAnsi="Humanst521 BT"/>
          <w:b/>
          <w:sz w:val="26"/>
          <w:szCs w:val="26"/>
        </w:rPr>
        <w:t>II.</w:t>
      </w:r>
      <w:r w:rsidRPr="009F12E9">
        <w:rPr>
          <w:rFonts w:ascii="Humanst521 BT" w:hAnsi="Humanst521 BT"/>
          <w:sz w:val="26"/>
          <w:szCs w:val="26"/>
        </w:rPr>
        <w:t xml:space="preserve"> Que de conformidad </w:t>
      </w:r>
      <w:r w:rsidRPr="009F12E9">
        <w:rPr>
          <w:rFonts w:ascii="Humanst521 BT" w:hAnsi="Humanst521 BT" w:cs="Tahoma"/>
          <w:sz w:val="26"/>
          <w:szCs w:val="26"/>
        </w:rPr>
        <w:t>al artículo 41</w:t>
      </w:r>
      <w:r>
        <w:rPr>
          <w:rFonts w:ascii="Humanst521 BT" w:hAnsi="Humanst521 BT" w:cs="Tahoma"/>
          <w:sz w:val="26"/>
          <w:szCs w:val="26"/>
        </w:rPr>
        <w:t>,</w:t>
      </w:r>
      <w:r w:rsidRPr="009F12E9">
        <w:rPr>
          <w:rFonts w:ascii="Humanst521 BT" w:hAnsi="Humanst521 BT" w:cs="Tahoma"/>
          <w:sz w:val="26"/>
          <w:szCs w:val="26"/>
        </w:rPr>
        <w:t xml:space="preserve"> base V</w:t>
      </w:r>
      <w:r>
        <w:rPr>
          <w:rFonts w:ascii="Humanst521 BT" w:hAnsi="Humanst521 BT" w:cs="Tahoma"/>
          <w:sz w:val="26"/>
          <w:szCs w:val="26"/>
        </w:rPr>
        <w:t>,</w:t>
      </w:r>
      <w:r w:rsidRPr="009F12E9">
        <w:rPr>
          <w:rFonts w:ascii="Humanst521 BT" w:hAnsi="Humanst521 BT" w:cs="Tahoma"/>
          <w:sz w:val="26"/>
          <w:szCs w:val="26"/>
        </w:rPr>
        <w:t xml:space="preserve"> apartado b</w:t>
      </w:r>
      <w:r>
        <w:rPr>
          <w:rFonts w:ascii="Humanst521 BT" w:hAnsi="Humanst521 BT" w:cs="Tahoma"/>
          <w:sz w:val="26"/>
          <w:szCs w:val="26"/>
        </w:rPr>
        <w:t>,</w:t>
      </w:r>
      <w:r w:rsidRPr="009F12E9">
        <w:rPr>
          <w:rFonts w:ascii="Humanst521 BT" w:hAnsi="Humanst521 BT" w:cs="Tahoma"/>
          <w:sz w:val="26"/>
          <w:szCs w:val="26"/>
        </w:rPr>
        <w:t xml:space="preserve"> numeral 5</w:t>
      </w:r>
      <w:r>
        <w:rPr>
          <w:rFonts w:ascii="Humanst521 BT" w:hAnsi="Humanst521 BT" w:cs="Tahoma"/>
          <w:sz w:val="26"/>
          <w:szCs w:val="26"/>
        </w:rPr>
        <w:t>,</w:t>
      </w:r>
      <w:r w:rsidRPr="009F12E9">
        <w:rPr>
          <w:rFonts w:ascii="Humanst521 BT" w:hAnsi="Humanst521 BT" w:cs="Tahoma"/>
          <w:sz w:val="26"/>
          <w:szCs w:val="26"/>
        </w:rPr>
        <w:t xml:space="preserve"> de la </w:t>
      </w:r>
      <w:r w:rsidRPr="009F12E9">
        <w:rPr>
          <w:rFonts w:ascii="Humanst521 BT" w:hAnsi="Humanst521 BT"/>
          <w:sz w:val="26"/>
          <w:szCs w:val="26"/>
        </w:rPr>
        <w:t>Constitución Política de los Estados Unidos Mexicanos y el 32, numeral 1</w:t>
      </w:r>
      <w:r>
        <w:rPr>
          <w:rFonts w:ascii="Humanst521 BT" w:hAnsi="Humanst521 BT"/>
          <w:sz w:val="26"/>
          <w:szCs w:val="26"/>
        </w:rPr>
        <w:t>,</w:t>
      </w:r>
      <w:r w:rsidRPr="009F12E9">
        <w:rPr>
          <w:rFonts w:ascii="Humanst521 BT" w:hAnsi="Humanst521 BT"/>
          <w:sz w:val="26"/>
          <w:szCs w:val="26"/>
        </w:rPr>
        <w:t xml:space="preserve"> inciso a)</w:t>
      </w:r>
      <w:r>
        <w:rPr>
          <w:rFonts w:ascii="Humanst521 BT" w:hAnsi="Humanst521 BT"/>
          <w:sz w:val="26"/>
          <w:szCs w:val="26"/>
        </w:rPr>
        <w:t>,</w:t>
      </w:r>
      <w:r w:rsidRPr="009F12E9">
        <w:rPr>
          <w:rFonts w:ascii="Humanst521 BT" w:hAnsi="Humanst521 BT"/>
          <w:sz w:val="26"/>
          <w:szCs w:val="26"/>
        </w:rPr>
        <w:t xml:space="preserve"> fracción V</w:t>
      </w:r>
      <w:r>
        <w:rPr>
          <w:rFonts w:ascii="Humanst521 BT" w:hAnsi="Humanst521 BT"/>
          <w:sz w:val="26"/>
          <w:szCs w:val="26"/>
        </w:rPr>
        <w:t>,</w:t>
      </w:r>
      <w:r w:rsidRPr="009F12E9">
        <w:rPr>
          <w:rFonts w:ascii="Humanst521 BT" w:hAnsi="Humanst521 BT"/>
          <w:sz w:val="26"/>
          <w:szCs w:val="26"/>
        </w:rPr>
        <w:t xml:space="preserve"> de la Ley General de Institucion</w:t>
      </w:r>
      <w:r>
        <w:rPr>
          <w:rFonts w:ascii="Humanst521 BT" w:hAnsi="Humanst521 BT"/>
          <w:sz w:val="26"/>
          <w:szCs w:val="26"/>
        </w:rPr>
        <w:t>es y Procedimientos Electorales</w:t>
      </w:r>
      <w:r w:rsidRPr="009F12E9">
        <w:rPr>
          <w:rFonts w:ascii="Humanst521 BT" w:hAnsi="Humanst521 BT" w:cs="Tahoma"/>
          <w:sz w:val="26"/>
          <w:szCs w:val="26"/>
        </w:rPr>
        <w:t xml:space="preserve"> corresponde al Instituto Nacional Electoral, en procesos electorales federales y locales, la emisión de reglas, lineamientos, criterios y formatos en materia de resultados preliminares.</w:t>
      </w:r>
    </w:p>
    <w:p w:rsidR="00C12F19" w:rsidRPr="009F12E9" w:rsidRDefault="00C12F19" w:rsidP="00C12F19">
      <w:pPr>
        <w:spacing w:line="360" w:lineRule="auto"/>
        <w:jc w:val="both"/>
        <w:rPr>
          <w:rFonts w:ascii="Humanst521 BT" w:hAnsi="Humanst521 BT"/>
          <w:b/>
          <w:sz w:val="26"/>
          <w:szCs w:val="26"/>
        </w:rPr>
      </w:pPr>
    </w:p>
    <w:p w:rsidR="00C12F19" w:rsidRPr="009F12E9" w:rsidRDefault="00C12F19" w:rsidP="00C12F19">
      <w:pPr>
        <w:spacing w:line="360" w:lineRule="auto"/>
        <w:jc w:val="both"/>
        <w:rPr>
          <w:rFonts w:ascii="Humanst521 BT" w:hAnsi="Humanst521 BT" w:cs="Tahoma"/>
          <w:sz w:val="26"/>
          <w:szCs w:val="26"/>
        </w:rPr>
      </w:pPr>
      <w:r w:rsidRPr="009F12E9">
        <w:rPr>
          <w:rFonts w:ascii="Humanst521 BT" w:hAnsi="Humanst521 BT"/>
          <w:b/>
          <w:sz w:val="26"/>
          <w:szCs w:val="26"/>
        </w:rPr>
        <w:t>III.</w:t>
      </w:r>
      <w:r w:rsidRPr="009F12E9">
        <w:rPr>
          <w:rFonts w:ascii="Humanst521 BT" w:hAnsi="Humanst521 BT"/>
          <w:sz w:val="26"/>
          <w:szCs w:val="26"/>
        </w:rPr>
        <w:t xml:space="preserve"> </w:t>
      </w:r>
      <w:r w:rsidRPr="009F12E9">
        <w:rPr>
          <w:rFonts w:ascii="Humanst521 BT" w:hAnsi="Humanst521 BT" w:cs="Tahoma"/>
          <w:sz w:val="26"/>
          <w:szCs w:val="26"/>
        </w:rPr>
        <w:t xml:space="preserve">Que el </w:t>
      </w:r>
      <w:r w:rsidRPr="009F12E9">
        <w:rPr>
          <w:rFonts w:ascii="Humanst521 BT" w:hAnsi="Humanst521 BT"/>
          <w:sz w:val="26"/>
          <w:szCs w:val="26"/>
        </w:rPr>
        <w:t>artículo 41</w:t>
      </w:r>
      <w:r>
        <w:rPr>
          <w:rFonts w:ascii="Humanst521 BT" w:hAnsi="Humanst521 BT"/>
          <w:sz w:val="26"/>
          <w:szCs w:val="26"/>
        </w:rPr>
        <w:t>,</w:t>
      </w:r>
      <w:r w:rsidRPr="009F12E9">
        <w:rPr>
          <w:rFonts w:ascii="Humanst521 BT" w:hAnsi="Humanst521 BT"/>
          <w:sz w:val="26"/>
          <w:szCs w:val="26"/>
        </w:rPr>
        <w:t xml:space="preserve"> apartado C numeral 8</w:t>
      </w:r>
      <w:r>
        <w:rPr>
          <w:rFonts w:ascii="Humanst521 BT" w:hAnsi="Humanst521 BT"/>
          <w:sz w:val="26"/>
          <w:szCs w:val="26"/>
        </w:rPr>
        <w:t>,</w:t>
      </w:r>
      <w:r w:rsidRPr="009F12E9">
        <w:rPr>
          <w:rFonts w:ascii="Humanst521 BT" w:hAnsi="Humanst521 BT"/>
          <w:sz w:val="26"/>
          <w:szCs w:val="26"/>
        </w:rPr>
        <w:t xml:space="preserve"> de la Constitución Política de los Estados Unidos Mexicanos</w:t>
      </w:r>
      <w:r w:rsidRPr="009F12E9">
        <w:rPr>
          <w:rFonts w:ascii="Humanst521 BT" w:hAnsi="Humanst521 BT" w:cs="Tahoma"/>
          <w:sz w:val="26"/>
          <w:szCs w:val="26"/>
        </w:rPr>
        <w:t xml:space="preserve"> y el </w:t>
      </w:r>
      <w:r w:rsidRPr="009F12E9">
        <w:rPr>
          <w:rFonts w:ascii="Humanst521 BT" w:hAnsi="Humanst521 BT"/>
          <w:sz w:val="26"/>
          <w:szCs w:val="26"/>
        </w:rPr>
        <w:t>104</w:t>
      </w:r>
      <w:r>
        <w:rPr>
          <w:rFonts w:ascii="Humanst521 BT" w:hAnsi="Humanst521 BT"/>
          <w:sz w:val="26"/>
          <w:szCs w:val="26"/>
        </w:rPr>
        <w:t>,</w:t>
      </w:r>
      <w:r w:rsidRPr="009F12E9">
        <w:rPr>
          <w:rFonts w:ascii="Humanst521 BT" w:hAnsi="Humanst521 BT"/>
          <w:sz w:val="26"/>
          <w:szCs w:val="26"/>
        </w:rPr>
        <w:t xml:space="preserve"> numeral 1</w:t>
      </w:r>
      <w:r>
        <w:rPr>
          <w:rFonts w:ascii="Humanst521 BT" w:hAnsi="Humanst521 BT"/>
          <w:sz w:val="26"/>
          <w:szCs w:val="26"/>
        </w:rPr>
        <w:t>,</w:t>
      </w:r>
      <w:r w:rsidRPr="009F12E9">
        <w:rPr>
          <w:rFonts w:ascii="Humanst521 BT" w:hAnsi="Humanst521 BT"/>
          <w:sz w:val="26"/>
          <w:szCs w:val="26"/>
        </w:rPr>
        <w:t xml:space="preserve"> incisos a)</w:t>
      </w:r>
      <w:r>
        <w:rPr>
          <w:rFonts w:ascii="Humanst521 BT" w:hAnsi="Humanst521 BT"/>
          <w:sz w:val="26"/>
          <w:szCs w:val="26"/>
        </w:rPr>
        <w:t>,</w:t>
      </w:r>
      <w:r w:rsidRPr="009F12E9">
        <w:rPr>
          <w:rFonts w:ascii="Humanst521 BT" w:hAnsi="Humanst521 BT"/>
          <w:sz w:val="26"/>
          <w:szCs w:val="26"/>
        </w:rPr>
        <w:t xml:space="preserve"> y k)</w:t>
      </w:r>
      <w:r>
        <w:rPr>
          <w:rFonts w:ascii="Humanst521 BT" w:hAnsi="Humanst521 BT"/>
          <w:sz w:val="26"/>
          <w:szCs w:val="26"/>
        </w:rPr>
        <w:t>,</w:t>
      </w:r>
      <w:r w:rsidRPr="009F12E9">
        <w:rPr>
          <w:rFonts w:ascii="Humanst521 BT" w:hAnsi="Humanst521 BT"/>
          <w:sz w:val="26"/>
          <w:szCs w:val="26"/>
        </w:rPr>
        <w:t xml:space="preserve"> de la Ley General de Instituciones y Procedimientos Electorales</w:t>
      </w:r>
      <w:r w:rsidRPr="009F12E9">
        <w:rPr>
          <w:rFonts w:ascii="Humanst521 BT" w:hAnsi="Humanst521 BT" w:cs="Tahoma"/>
          <w:sz w:val="26"/>
          <w:szCs w:val="26"/>
        </w:rPr>
        <w:t xml:space="preserve"> señala que corresponde a los Organismos Públicos Locales</w:t>
      </w:r>
      <w:r>
        <w:rPr>
          <w:rFonts w:ascii="Humanst521 BT" w:hAnsi="Humanst521 BT" w:cs="Tahoma"/>
          <w:sz w:val="26"/>
          <w:szCs w:val="26"/>
        </w:rPr>
        <w:t>,</w:t>
      </w:r>
      <w:r w:rsidRPr="009F12E9">
        <w:rPr>
          <w:rFonts w:ascii="Humanst521 BT" w:hAnsi="Humanst521 BT" w:cs="Tahoma"/>
          <w:sz w:val="26"/>
          <w:szCs w:val="26"/>
        </w:rPr>
        <w:t xml:space="preserve"> entre otras funciones</w:t>
      </w:r>
      <w:r>
        <w:rPr>
          <w:rFonts w:ascii="Humanst521 BT" w:hAnsi="Humanst521 BT" w:cs="Tahoma"/>
          <w:sz w:val="26"/>
          <w:szCs w:val="26"/>
        </w:rPr>
        <w:t>,</w:t>
      </w:r>
      <w:r w:rsidRPr="009F12E9">
        <w:rPr>
          <w:rFonts w:ascii="Humanst521 BT" w:hAnsi="Humanst521 BT" w:cs="Tahoma"/>
          <w:sz w:val="26"/>
          <w:szCs w:val="26"/>
        </w:rPr>
        <w:t xml:space="preserve"> </w:t>
      </w:r>
      <w:r w:rsidRPr="009F12E9">
        <w:rPr>
          <w:rFonts w:ascii="Humanst521 BT" w:hAnsi="Humanst521 BT"/>
          <w:sz w:val="26"/>
          <w:szCs w:val="26"/>
          <w:lang w:val="es-ES_tradnl"/>
        </w:rPr>
        <w:t>el</w:t>
      </w:r>
      <w:r w:rsidRPr="009F12E9">
        <w:rPr>
          <w:rFonts w:ascii="Humanst521 BT" w:hAnsi="Humanst521 BT" w:cs="Tahoma"/>
          <w:sz w:val="26"/>
          <w:szCs w:val="26"/>
        </w:rPr>
        <w:t xml:space="preserve"> implementar y operar el Programa de Resultados </w:t>
      </w:r>
      <w:r>
        <w:rPr>
          <w:rFonts w:ascii="Humanst521 BT" w:hAnsi="Humanst521 BT" w:cs="Tahoma"/>
          <w:sz w:val="26"/>
          <w:szCs w:val="26"/>
        </w:rPr>
        <w:t xml:space="preserve">Electorales </w:t>
      </w:r>
      <w:r w:rsidRPr="009F12E9">
        <w:rPr>
          <w:rFonts w:ascii="Humanst521 BT" w:hAnsi="Humanst521 BT" w:cs="Tahoma"/>
          <w:sz w:val="26"/>
          <w:szCs w:val="26"/>
        </w:rPr>
        <w:t xml:space="preserve">Preliminares de las elecciones que se lleven a cabo en la </w:t>
      </w:r>
      <w:r w:rsidRPr="009F12E9">
        <w:rPr>
          <w:rFonts w:ascii="Humanst521 BT" w:hAnsi="Humanst521 BT" w:cs="Tahoma"/>
          <w:sz w:val="26"/>
          <w:szCs w:val="26"/>
        </w:rPr>
        <w:lastRenderedPageBreak/>
        <w:t>entidad, de conformidad con las reglas, lineamientos, criterios y formatos que para el efecto emita el Instituto Nacional Electoral.</w:t>
      </w:r>
    </w:p>
    <w:p w:rsidR="00C12F19" w:rsidRPr="009F12E9" w:rsidRDefault="00C12F19" w:rsidP="00C12F19">
      <w:pPr>
        <w:spacing w:line="360" w:lineRule="auto"/>
        <w:jc w:val="both"/>
        <w:rPr>
          <w:rFonts w:ascii="Humanst521 BT" w:hAnsi="Humanst521 BT"/>
          <w:b/>
          <w:sz w:val="26"/>
          <w:szCs w:val="26"/>
        </w:rPr>
      </w:pPr>
    </w:p>
    <w:p w:rsidR="00C12F19" w:rsidRPr="009F12E9" w:rsidRDefault="00C12F19" w:rsidP="00C12F19">
      <w:pPr>
        <w:spacing w:line="360" w:lineRule="auto"/>
        <w:jc w:val="both"/>
        <w:rPr>
          <w:rFonts w:ascii="Humanst521 BT" w:hAnsi="Humanst521 BT" w:cs="Tahoma"/>
          <w:sz w:val="26"/>
          <w:szCs w:val="26"/>
        </w:rPr>
      </w:pPr>
      <w:r w:rsidRPr="009F12E9">
        <w:rPr>
          <w:rFonts w:ascii="Humanst521 BT" w:hAnsi="Humanst521 BT"/>
          <w:b/>
          <w:sz w:val="26"/>
          <w:szCs w:val="26"/>
        </w:rPr>
        <w:t>IV.</w:t>
      </w:r>
      <w:r w:rsidRPr="009F12E9">
        <w:rPr>
          <w:rFonts w:ascii="Humanst521 BT" w:hAnsi="Humanst521 BT"/>
          <w:sz w:val="26"/>
          <w:szCs w:val="26"/>
        </w:rPr>
        <w:t xml:space="preserve"> </w:t>
      </w:r>
      <w:r w:rsidRPr="009F12E9">
        <w:rPr>
          <w:rFonts w:ascii="Humanst521 BT" w:hAnsi="Humanst521 BT" w:cs="Tahoma"/>
          <w:sz w:val="26"/>
          <w:szCs w:val="26"/>
        </w:rPr>
        <w:t>Que el artículo 305</w:t>
      </w:r>
      <w:r>
        <w:rPr>
          <w:rFonts w:ascii="Humanst521 BT" w:hAnsi="Humanst521 BT" w:cs="Tahoma"/>
          <w:sz w:val="26"/>
          <w:szCs w:val="26"/>
        </w:rPr>
        <w:t>,</w:t>
      </w:r>
      <w:r w:rsidRPr="009F12E9">
        <w:rPr>
          <w:rFonts w:ascii="Humanst521 BT" w:hAnsi="Humanst521 BT" w:cs="Tahoma"/>
          <w:sz w:val="26"/>
          <w:szCs w:val="26"/>
        </w:rPr>
        <w:t xml:space="preserve"> numeral 4</w:t>
      </w:r>
      <w:r>
        <w:rPr>
          <w:rFonts w:ascii="Humanst521 BT" w:hAnsi="Humanst521 BT" w:cs="Tahoma"/>
          <w:sz w:val="26"/>
          <w:szCs w:val="26"/>
        </w:rPr>
        <w:t>,</w:t>
      </w:r>
      <w:r w:rsidRPr="009F12E9">
        <w:rPr>
          <w:rFonts w:ascii="Humanst521 BT" w:hAnsi="Humanst521 BT" w:cs="Tahoma"/>
          <w:sz w:val="26"/>
          <w:szCs w:val="26"/>
        </w:rPr>
        <w:t xml:space="preserve"> de la Ley General de Instituciones y Procedimientos Electoral establece que el Programa de Resultados Electorales Preliminares será un programa único cuyas reglas de operación serán emitidas por el Instituto Nacional Electoral con obligatoriedad para sus órganos y los de los Organismos Públicos Locales.</w:t>
      </w:r>
    </w:p>
    <w:p w:rsidR="00C12F19" w:rsidRPr="009F12E9" w:rsidRDefault="00C12F19" w:rsidP="00C12F19">
      <w:pPr>
        <w:pStyle w:val="Texto"/>
        <w:spacing w:after="0" w:line="360" w:lineRule="auto"/>
        <w:ind w:firstLine="0"/>
        <w:rPr>
          <w:rFonts w:ascii="Humanst521 BT" w:hAnsi="Humanst521 BT"/>
          <w:b/>
          <w:sz w:val="26"/>
          <w:szCs w:val="26"/>
        </w:rPr>
      </w:pPr>
    </w:p>
    <w:p w:rsidR="00C12F19" w:rsidRPr="009F12E9" w:rsidRDefault="00C12F19" w:rsidP="00C12F19">
      <w:pPr>
        <w:pStyle w:val="Texto"/>
        <w:spacing w:after="0" w:line="360" w:lineRule="auto"/>
        <w:ind w:firstLine="0"/>
        <w:rPr>
          <w:rFonts w:ascii="Humanst521 BT" w:hAnsi="Humanst521 BT"/>
          <w:sz w:val="26"/>
          <w:szCs w:val="26"/>
          <w:lang w:val="es-ES_tradnl"/>
        </w:rPr>
      </w:pPr>
      <w:r w:rsidRPr="009F12E9">
        <w:rPr>
          <w:rFonts w:ascii="Humanst521 BT" w:hAnsi="Humanst521 BT"/>
          <w:b/>
          <w:sz w:val="26"/>
          <w:szCs w:val="26"/>
        </w:rPr>
        <w:t>V.</w:t>
      </w:r>
      <w:r w:rsidRPr="009F12E9">
        <w:rPr>
          <w:rFonts w:ascii="Humanst521 BT" w:hAnsi="Humanst521 BT"/>
          <w:sz w:val="26"/>
          <w:szCs w:val="26"/>
        </w:rPr>
        <w:t xml:space="preserve"> Que conforme a lo previsto por los artículos </w:t>
      </w:r>
      <w:r w:rsidR="00C8761C">
        <w:rPr>
          <w:rFonts w:ascii="Humanst521 BT" w:hAnsi="Humanst521 BT"/>
          <w:sz w:val="26"/>
          <w:szCs w:val="26"/>
        </w:rPr>
        <w:t>305</w:t>
      </w:r>
      <w:r>
        <w:rPr>
          <w:rFonts w:ascii="Humanst521 BT" w:hAnsi="Humanst521 BT"/>
          <w:sz w:val="26"/>
          <w:szCs w:val="26"/>
        </w:rPr>
        <w:t>,</w:t>
      </w:r>
      <w:r w:rsidRPr="009F12E9">
        <w:rPr>
          <w:rFonts w:ascii="Humanst521 BT" w:hAnsi="Humanst521 BT"/>
          <w:sz w:val="26"/>
          <w:szCs w:val="26"/>
        </w:rPr>
        <w:t xml:space="preserve"> numerales 1</w:t>
      </w:r>
      <w:r>
        <w:rPr>
          <w:rFonts w:ascii="Humanst521 BT" w:hAnsi="Humanst521 BT"/>
          <w:sz w:val="26"/>
          <w:szCs w:val="26"/>
        </w:rPr>
        <w:t>,</w:t>
      </w:r>
      <w:r w:rsidRPr="009F12E9">
        <w:rPr>
          <w:rFonts w:ascii="Humanst521 BT" w:hAnsi="Humanst521 BT"/>
          <w:sz w:val="26"/>
          <w:szCs w:val="26"/>
        </w:rPr>
        <w:t xml:space="preserve"> </w:t>
      </w:r>
      <w:r w:rsidRPr="0041162E">
        <w:rPr>
          <w:rFonts w:ascii="Humanst521 BT" w:hAnsi="Humanst521 BT"/>
          <w:sz w:val="26"/>
          <w:szCs w:val="26"/>
        </w:rPr>
        <w:t>y 2,</w:t>
      </w:r>
      <w:r w:rsidRPr="009F12E9">
        <w:rPr>
          <w:rFonts w:ascii="Humanst521 BT" w:hAnsi="Humanst521 BT"/>
          <w:sz w:val="26"/>
          <w:szCs w:val="26"/>
        </w:rPr>
        <w:t xml:space="preserve"> </w:t>
      </w:r>
      <w:r w:rsidRPr="009F12E9">
        <w:rPr>
          <w:rFonts w:ascii="Humanst521 BT" w:hAnsi="Humanst521 BT" w:cs="Tahoma"/>
          <w:sz w:val="26"/>
          <w:szCs w:val="26"/>
        </w:rPr>
        <w:t>de la Ley General de Instituciones y Procedimientos Electoral</w:t>
      </w:r>
      <w:r w:rsidRPr="009F12E9">
        <w:rPr>
          <w:rFonts w:ascii="Humanst521 BT" w:hAnsi="Humanst521 BT"/>
          <w:sz w:val="26"/>
          <w:szCs w:val="26"/>
        </w:rPr>
        <w:t xml:space="preserve"> e</w:t>
      </w:r>
      <w:r w:rsidRPr="009F12E9">
        <w:rPr>
          <w:rFonts w:ascii="Humanst521 BT" w:hAnsi="Humanst521 BT"/>
          <w:sz w:val="26"/>
          <w:szCs w:val="26"/>
          <w:lang w:val="es-ES_tradnl"/>
        </w:rPr>
        <w:t>l Programa de Resultados Electorales Preliminares es el mecanismo de información electoral encargado de proveer los resultados preliminares y no definitivos, de carácter estrictamente informativo a través de la captura, digitalización y publicación de los datos asentados en las Actas de Escrutinio y Cómputo de las casillas que se reciben en los Centros de Acopio y Transmisión de Datos autorizados por los Organismos Públicos Locales, mismos que deberán sujetarse a las reglas, lineamientos y criterios de operación emitidas por el Instituto Nacional Electoral.</w:t>
      </w:r>
    </w:p>
    <w:p w:rsidR="00C12F19" w:rsidRPr="009F12E9" w:rsidRDefault="00C12F19" w:rsidP="00C12F19">
      <w:pPr>
        <w:spacing w:after="0" w:line="360" w:lineRule="auto"/>
        <w:jc w:val="both"/>
        <w:rPr>
          <w:rFonts w:ascii="Humanst521 BT" w:hAnsi="Humanst521 BT"/>
          <w:b/>
          <w:sz w:val="26"/>
          <w:szCs w:val="26"/>
          <w:lang w:val="es-ES_tradnl"/>
        </w:rPr>
      </w:pPr>
    </w:p>
    <w:p w:rsidR="00C12F19" w:rsidRPr="009F12E9" w:rsidRDefault="00C12F19" w:rsidP="00C12F19">
      <w:pPr>
        <w:spacing w:after="0" w:line="360" w:lineRule="auto"/>
        <w:jc w:val="both"/>
        <w:rPr>
          <w:rFonts w:ascii="Humanst521 BT" w:hAnsi="Humanst521 BT"/>
          <w:sz w:val="26"/>
          <w:szCs w:val="26"/>
        </w:rPr>
      </w:pPr>
      <w:r w:rsidRPr="009F12E9">
        <w:rPr>
          <w:rFonts w:ascii="Humanst521 BT" w:hAnsi="Humanst521 BT"/>
          <w:b/>
          <w:sz w:val="26"/>
          <w:szCs w:val="26"/>
        </w:rPr>
        <w:t xml:space="preserve">VI. </w:t>
      </w:r>
      <w:r w:rsidRPr="009F12E9">
        <w:rPr>
          <w:rFonts w:ascii="Humanst521 BT" w:hAnsi="Humanst521 BT"/>
          <w:sz w:val="26"/>
          <w:szCs w:val="26"/>
        </w:rPr>
        <w:t>Que el artículo 5, apartado B, de la Constitución Política del Estado Libre y Soberano de Baja California, y el artículo 33</w:t>
      </w:r>
      <w:r>
        <w:rPr>
          <w:rFonts w:ascii="Humanst521 BT" w:hAnsi="Humanst521 BT"/>
          <w:sz w:val="26"/>
          <w:szCs w:val="26"/>
        </w:rPr>
        <w:t>,</w:t>
      </w:r>
      <w:r w:rsidRPr="009F12E9">
        <w:rPr>
          <w:rFonts w:ascii="Humanst521 BT" w:hAnsi="Humanst521 BT"/>
          <w:sz w:val="26"/>
          <w:szCs w:val="26"/>
        </w:rPr>
        <w:t xml:space="preserve"> de la Ley Electoral del Estado de Baja California determinan que el Instituto Estatal Electoral es un organismo público, autónomo en su funcionamiento e independiente en sus decisiones, de carácter permanente, con personalidad jurídica y patrimonio propio</w:t>
      </w:r>
      <w:r>
        <w:rPr>
          <w:rFonts w:ascii="Humanst521 BT" w:hAnsi="Humanst521 BT"/>
          <w:sz w:val="26"/>
          <w:szCs w:val="26"/>
        </w:rPr>
        <w:t>, d</w:t>
      </w:r>
      <w:r w:rsidRPr="009F12E9">
        <w:rPr>
          <w:rFonts w:ascii="Humanst521 BT" w:hAnsi="Humanst521 BT"/>
          <w:sz w:val="26"/>
          <w:szCs w:val="26"/>
        </w:rPr>
        <w:t>epositario de la autoridad electoral y responsable del ejercicio de la función pública de organizar las elecciones</w:t>
      </w:r>
      <w:r>
        <w:rPr>
          <w:rFonts w:ascii="Humanst521 BT" w:hAnsi="Humanst521 BT"/>
          <w:sz w:val="26"/>
          <w:szCs w:val="26"/>
        </w:rPr>
        <w:t>;</w:t>
      </w:r>
      <w:r w:rsidRPr="009F12E9">
        <w:rPr>
          <w:rFonts w:ascii="Humanst521 BT" w:hAnsi="Humanst521 BT"/>
          <w:sz w:val="26"/>
          <w:szCs w:val="26"/>
        </w:rPr>
        <w:t xml:space="preserve"> que en sus actividades deberá de regirse por los principios rectores de la función pública electoral de: certeza, legalidad, independencia, imparcialidad, máxima </w:t>
      </w:r>
      <w:r w:rsidRPr="009F12E9">
        <w:rPr>
          <w:rFonts w:ascii="Humanst521 BT" w:hAnsi="Humanst521 BT"/>
          <w:sz w:val="26"/>
          <w:szCs w:val="26"/>
        </w:rPr>
        <w:lastRenderedPageBreak/>
        <w:t>publicidad y objetividad. Que ejerce sus atribuciones en los términos previstos en la Constitución Política de los Estados Unidos Mexicanos y esta Constitución, de conformidad con la distribución de competencia que establecen las leyes de la materia.</w:t>
      </w:r>
    </w:p>
    <w:p w:rsidR="00C12F19" w:rsidRPr="009F12E9" w:rsidRDefault="00C12F19" w:rsidP="00C12F19">
      <w:pPr>
        <w:spacing w:after="0" w:line="360" w:lineRule="auto"/>
        <w:jc w:val="both"/>
        <w:rPr>
          <w:rFonts w:ascii="Humanst521 BT" w:hAnsi="Humanst521 BT"/>
          <w:b/>
          <w:sz w:val="26"/>
          <w:szCs w:val="26"/>
        </w:rPr>
      </w:pPr>
    </w:p>
    <w:p w:rsidR="00C12F19" w:rsidRPr="009F12E9" w:rsidRDefault="00C12F19" w:rsidP="00C12F19">
      <w:pPr>
        <w:spacing w:after="0" w:line="360" w:lineRule="auto"/>
        <w:jc w:val="both"/>
        <w:rPr>
          <w:rFonts w:ascii="Humanst521 BT" w:hAnsi="Humanst521 BT"/>
          <w:sz w:val="26"/>
          <w:szCs w:val="26"/>
        </w:rPr>
      </w:pPr>
      <w:r w:rsidRPr="009F12E9">
        <w:rPr>
          <w:rFonts w:ascii="Humanst521 BT" w:hAnsi="Humanst521 BT"/>
          <w:b/>
          <w:sz w:val="26"/>
          <w:szCs w:val="26"/>
        </w:rPr>
        <w:t>VII.</w:t>
      </w:r>
      <w:r w:rsidRPr="009F12E9">
        <w:rPr>
          <w:rFonts w:ascii="Humanst521 BT" w:hAnsi="Humanst521 BT"/>
          <w:sz w:val="26"/>
          <w:szCs w:val="26"/>
        </w:rPr>
        <w:t xml:space="preserve"> Que de acuerdo a lo previsto por el artículo 37</w:t>
      </w:r>
      <w:r>
        <w:rPr>
          <w:rFonts w:ascii="Humanst521 BT" w:hAnsi="Humanst521 BT"/>
          <w:sz w:val="26"/>
          <w:szCs w:val="26"/>
        </w:rPr>
        <w:t>,</w:t>
      </w:r>
      <w:r w:rsidRPr="009F12E9">
        <w:rPr>
          <w:rFonts w:ascii="Humanst521 BT" w:hAnsi="Humanst521 BT"/>
          <w:sz w:val="26"/>
          <w:szCs w:val="26"/>
        </w:rPr>
        <w:t xml:space="preserve"> de la Ley Electoral del Estado de Baja California el Consejo General, como órgano superior de Dirección, es responsable de vigilar el cumplimiento de las disposiciones constitucionales y legales en materia electoral, así como de preservar que en las actividades del Instituto Electoral se observen los principios que rigen la función pública electoral. Que dentro del marco competencial del Consejo General encontramos en el artículo 46</w:t>
      </w:r>
      <w:r>
        <w:rPr>
          <w:rFonts w:ascii="Humanst521 BT" w:hAnsi="Humanst521 BT"/>
          <w:sz w:val="26"/>
          <w:szCs w:val="26"/>
        </w:rPr>
        <w:t>,</w:t>
      </w:r>
      <w:r w:rsidRPr="009F12E9">
        <w:rPr>
          <w:rFonts w:ascii="Humanst521 BT" w:hAnsi="Humanst521 BT"/>
          <w:sz w:val="26"/>
          <w:szCs w:val="26"/>
        </w:rPr>
        <w:t xml:space="preserve"> fracción II</w:t>
      </w:r>
      <w:r>
        <w:rPr>
          <w:rFonts w:ascii="Humanst521 BT" w:hAnsi="Humanst521 BT"/>
          <w:sz w:val="26"/>
          <w:szCs w:val="26"/>
        </w:rPr>
        <w:t>,</w:t>
      </w:r>
      <w:r w:rsidRPr="009F12E9">
        <w:rPr>
          <w:rFonts w:ascii="Humanst521 BT" w:hAnsi="Humanst521 BT"/>
          <w:sz w:val="26"/>
          <w:szCs w:val="26"/>
        </w:rPr>
        <w:t xml:space="preserve"> de la Ley Electoral del Estado de Baja California la atribución ineludible de aprobar los acuerdos necesarios para hacer efectivo el cumplimiento de las disposiciones de la ley electoral, relativas al Programa de Resultados Preliminares. </w:t>
      </w:r>
    </w:p>
    <w:p w:rsidR="00C12F19" w:rsidRPr="009F12E9" w:rsidRDefault="00C12F19" w:rsidP="00C12F19">
      <w:pPr>
        <w:spacing w:after="0" w:line="360" w:lineRule="auto"/>
        <w:jc w:val="both"/>
        <w:rPr>
          <w:rFonts w:ascii="Humanst521 BT" w:hAnsi="Humanst521 BT"/>
          <w:sz w:val="26"/>
          <w:szCs w:val="26"/>
        </w:rPr>
      </w:pPr>
    </w:p>
    <w:p w:rsidR="00C12F19" w:rsidRPr="009F12E9" w:rsidRDefault="00C12F19" w:rsidP="00C12F19">
      <w:pPr>
        <w:pStyle w:val="Texto"/>
        <w:spacing w:after="0" w:line="360" w:lineRule="auto"/>
        <w:ind w:firstLine="0"/>
        <w:rPr>
          <w:rFonts w:ascii="Humanst521 BT" w:hAnsi="Humanst521 BT"/>
          <w:sz w:val="26"/>
          <w:szCs w:val="26"/>
        </w:rPr>
      </w:pPr>
      <w:r w:rsidRPr="009F12E9">
        <w:rPr>
          <w:rFonts w:ascii="Humanst521 BT" w:hAnsi="Humanst521 BT"/>
          <w:b/>
          <w:sz w:val="26"/>
          <w:szCs w:val="26"/>
        </w:rPr>
        <w:t>VIII.</w:t>
      </w:r>
      <w:r w:rsidRPr="009F12E9">
        <w:rPr>
          <w:rFonts w:ascii="Humanst521 BT" w:hAnsi="Humanst521 BT"/>
          <w:sz w:val="26"/>
          <w:szCs w:val="26"/>
        </w:rPr>
        <w:t xml:space="preserve"> Que conforme a lo previsto por el artículo 249</w:t>
      </w:r>
      <w:r>
        <w:rPr>
          <w:rFonts w:ascii="Humanst521 BT" w:hAnsi="Humanst521 BT"/>
          <w:sz w:val="26"/>
          <w:szCs w:val="26"/>
        </w:rPr>
        <w:t>,</w:t>
      </w:r>
      <w:r w:rsidRPr="009F12E9">
        <w:rPr>
          <w:rFonts w:ascii="Humanst521 BT" w:hAnsi="Humanst521 BT"/>
          <w:sz w:val="26"/>
          <w:szCs w:val="26"/>
        </w:rPr>
        <w:t xml:space="preserve"> </w:t>
      </w:r>
      <w:r w:rsidRPr="009F12E9">
        <w:rPr>
          <w:rFonts w:ascii="Humanst521 BT" w:hAnsi="Humanst521 BT" w:cs="Tahoma"/>
          <w:sz w:val="26"/>
          <w:szCs w:val="26"/>
        </w:rPr>
        <w:t>de la Ley Electoral del Estado de Baja California,</w:t>
      </w:r>
      <w:r w:rsidRPr="009F12E9">
        <w:rPr>
          <w:rFonts w:ascii="Humanst521 BT" w:hAnsi="Humanst521 BT"/>
          <w:sz w:val="26"/>
          <w:szCs w:val="26"/>
        </w:rPr>
        <w:t xml:space="preserve"> e</w:t>
      </w:r>
      <w:r w:rsidRPr="009F12E9">
        <w:rPr>
          <w:rFonts w:ascii="Humanst521 BT" w:hAnsi="Humanst521 BT"/>
          <w:sz w:val="26"/>
          <w:szCs w:val="26"/>
          <w:lang w:val="es-ES_tradnl"/>
        </w:rPr>
        <w:t xml:space="preserve">l Programa de Resultados Electorales Preliminares es el mecanismo de información electoral encargado de proveer los resultados preliminares y no definitivos, de carácter estrictamente informativo a través de la captura, digitalización y publicación de los datos asentados en las Actas de Escrutinio y Cómputo de las casillas que se reciben en los Centros de Acopio y Transmisión de Datos autorizados por el Instituto Estatal, el cual </w:t>
      </w:r>
      <w:r w:rsidRPr="009F12E9">
        <w:rPr>
          <w:rFonts w:ascii="Humanst521 BT" w:hAnsi="Humanst521 BT"/>
          <w:sz w:val="26"/>
          <w:szCs w:val="26"/>
        </w:rPr>
        <w:t>se</w:t>
      </w:r>
      <w:r w:rsidRPr="009F12E9">
        <w:rPr>
          <w:rFonts w:ascii="Humanst521 BT" w:hAnsi="Humanst521 BT"/>
          <w:spacing w:val="7"/>
          <w:sz w:val="26"/>
          <w:szCs w:val="26"/>
        </w:rPr>
        <w:t xml:space="preserve"> </w:t>
      </w:r>
      <w:r w:rsidRPr="009F12E9">
        <w:rPr>
          <w:rFonts w:ascii="Humanst521 BT" w:hAnsi="Humanst521 BT"/>
          <w:sz w:val="26"/>
          <w:szCs w:val="26"/>
        </w:rPr>
        <w:t>s</w:t>
      </w:r>
      <w:r w:rsidRPr="009F12E9">
        <w:rPr>
          <w:rFonts w:ascii="Humanst521 BT" w:hAnsi="Humanst521 BT"/>
          <w:spacing w:val="-2"/>
          <w:sz w:val="26"/>
          <w:szCs w:val="26"/>
        </w:rPr>
        <w:t>u</w:t>
      </w:r>
      <w:r w:rsidRPr="009F12E9">
        <w:rPr>
          <w:rFonts w:ascii="Humanst521 BT" w:hAnsi="Humanst521 BT"/>
          <w:sz w:val="26"/>
          <w:szCs w:val="26"/>
        </w:rPr>
        <w:t>jet</w:t>
      </w:r>
      <w:r w:rsidRPr="009F12E9">
        <w:rPr>
          <w:rFonts w:ascii="Humanst521 BT" w:hAnsi="Humanst521 BT"/>
          <w:spacing w:val="-1"/>
          <w:sz w:val="26"/>
          <w:szCs w:val="26"/>
        </w:rPr>
        <w:t>a</w:t>
      </w:r>
      <w:r w:rsidRPr="009F12E9">
        <w:rPr>
          <w:rFonts w:ascii="Humanst521 BT" w:hAnsi="Humanst521 BT"/>
          <w:sz w:val="26"/>
          <w:szCs w:val="26"/>
        </w:rPr>
        <w:t>rá</w:t>
      </w:r>
      <w:r w:rsidRPr="009F12E9">
        <w:rPr>
          <w:rFonts w:ascii="Humanst521 BT" w:hAnsi="Humanst521 BT"/>
          <w:spacing w:val="6"/>
          <w:sz w:val="26"/>
          <w:szCs w:val="26"/>
        </w:rPr>
        <w:t xml:space="preserve"> </w:t>
      </w:r>
      <w:r w:rsidRPr="009F12E9">
        <w:rPr>
          <w:rFonts w:ascii="Humanst521 BT" w:hAnsi="Humanst521 BT"/>
          <w:sz w:val="26"/>
          <w:szCs w:val="26"/>
        </w:rPr>
        <w:t>a</w:t>
      </w:r>
      <w:r w:rsidRPr="009F12E9">
        <w:rPr>
          <w:rFonts w:ascii="Humanst521 BT" w:hAnsi="Humanst521 BT"/>
          <w:spacing w:val="6"/>
          <w:sz w:val="26"/>
          <w:szCs w:val="26"/>
        </w:rPr>
        <w:t xml:space="preserve"> </w:t>
      </w:r>
      <w:r w:rsidRPr="009F12E9">
        <w:rPr>
          <w:rFonts w:ascii="Humanst521 BT" w:hAnsi="Humanst521 BT"/>
          <w:sz w:val="26"/>
          <w:szCs w:val="26"/>
        </w:rPr>
        <w:t>las</w:t>
      </w:r>
      <w:r w:rsidRPr="009F12E9">
        <w:rPr>
          <w:rFonts w:ascii="Humanst521 BT" w:hAnsi="Humanst521 BT"/>
          <w:spacing w:val="7"/>
          <w:sz w:val="26"/>
          <w:szCs w:val="26"/>
        </w:rPr>
        <w:t xml:space="preserve"> </w:t>
      </w:r>
      <w:r w:rsidRPr="009F12E9">
        <w:rPr>
          <w:rFonts w:ascii="Humanst521 BT" w:hAnsi="Humanst521 BT"/>
          <w:sz w:val="26"/>
          <w:szCs w:val="26"/>
        </w:rPr>
        <w:t>re</w:t>
      </w:r>
      <w:r w:rsidRPr="009F12E9">
        <w:rPr>
          <w:rFonts w:ascii="Humanst521 BT" w:hAnsi="Humanst521 BT"/>
          <w:spacing w:val="-2"/>
          <w:sz w:val="26"/>
          <w:szCs w:val="26"/>
        </w:rPr>
        <w:t>g</w:t>
      </w:r>
      <w:r w:rsidRPr="009F12E9">
        <w:rPr>
          <w:rFonts w:ascii="Humanst521 BT" w:hAnsi="Humanst521 BT"/>
          <w:sz w:val="26"/>
          <w:szCs w:val="26"/>
        </w:rPr>
        <w:t>las,</w:t>
      </w:r>
      <w:r w:rsidRPr="009F12E9">
        <w:rPr>
          <w:rFonts w:ascii="Humanst521 BT" w:hAnsi="Humanst521 BT"/>
          <w:spacing w:val="7"/>
          <w:sz w:val="26"/>
          <w:szCs w:val="26"/>
        </w:rPr>
        <w:t xml:space="preserve"> </w:t>
      </w:r>
      <w:r w:rsidRPr="009F12E9">
        <w:rPr>
          <w:rFonts w:ascii="Humanst521 BT" w:hAnsi="Humanst521 BT"/>
          <w:sz w:val="26"/>
          <w:szCs w:val="26"/>
        </w:rPr>
        <w:t>l</w:t>
      </w:r>
      <w:r w:rsidRPr="009F12E9">
        <w:rPr>
          <w:rFonts w:ascii="Humanst521 BT" w:hAnsi="Humanst521 BT"/>
          <w:spacing w:val="1"/>
          <w:sz w:val="26"/>
          <w:szCs w:val="26"/>
        </w:rPr>
        <w:t>i</w:t>
      </w:r>
      <w:r w:rsidRPr="009F12E9">
        <w:rPr>
          <w:rFonts w:ascii="Humanst521 BT" w:hAnsi="Humanst521 BT"/>
          <w:sz w:val="26"/>
          <w:szCs w:val="26"/>
        </w:rPr>
        <w:t>n</w:t>
      </w:r>
      <w:r w:rsidRPr="009F12E9">
        <w:rPr>
          <w:rFonts w:ascii="Humanst521 BT" w:hAnsi="Humanst521 BT"/>
          <w:spacing w:val="-1"/>
          <w:sz w:val="26"/>
          <w:szCs w:val="26"/>
        </w:rPr>
        <w:t>e</w:t>
      </w:r>
      <w:r w:rsidRPr="009F12E9">
        <w:rPr>
          <w:rFonts w:ascii="Humanst521 BT" w:hAnsi="Humanst521 BT"/>
          <w:spacing w:val="1"/>
          <w:sz w:val="26"/>
          <w:szCs w:val="26"/>
        </w:rPr>
        <w:t>a</w:t>
      </w:r>
      <w:r w:rsidRPr="009F12E9">
        <w:rPr>
          <w:rFonts w:ascii="Humanst521 BT" w:hAnsi="Humanst521 BT"/>
          <w:sz w:val="26"/>
          <w:szCs w:val="26"/>
        </w:rPr>
        <w:t>m</w:t>
      </w:r>
      <w:r w:rsidRPr="009F12E9">
        <w:rPr>
          <w:rFonts w:ascii="Humanst521 BT" w:hAnsi="Humanst521 BT"/>
          <w:spacing w:val="1"/>
          <w:sz w:val="26"/>
          <w:szCs w:val="26"/>
        </w:rPr>
        <w:t>i</w:t>
      </w:r>
      <w:r w:rsidRPr="009F12E9">
        <w:rPr>
          <w:rFonts w:ascii="Humanst521 BT" w:hAnsi="Humanst521 BT"/>
          <w:spacing w:val="-1"/>
          <w:sz w:val="26"/>
          <w:szCs w:val="26"/>
        </w:rPr>
        <w:t>e</w:t>
      </w:r>
      <w:r w:rsidRPr="009F12E9">
        <w:rPr>
          <w:rFonts w:ascii="Humanst521 BT" w:hAnsi="Humanst521 BT"/>
          <w:sz w:val="26"/>
          <w:szCs w:val="26"/>
        </w:rPr>
        <w:t>ntos</w:t>
      </w:r>
      <w:r w:rsidRPr="009F12E9">
        <w:rPr>
          <w:rFonts w:ascii="Humanst521 BT" w:hAnsi="Humanst521 BT"/>
          <w:spacing w:val="10"/>
          <w:sz w:val="26"/>
          <w:szCs w:val="26"/>
        </w:rPr>
        <w:t xml:space="preserve"> </w:t>
      </w:r>
      <w:r w:rsidRPr="009F12E9">
        <w:rPr>
          <w:rFonts w:ascii="Humanst521 BT" w:hAnsi="Humanst521 BT"/>
          <w:sz w:val="26"/>
          <w:szCs w:val="26"/>
        </w:rPr>
        <w:t xml:space="preserve">y </w:t>
      </w:r>
      <w:r w:rsidRPr="009F12E9">
        <w:rPr>
          <w:rFonts w:ascii="Humanst521 BT" w:hAnsi="Humanst521 BT"/>
          <w:spacing w:val="1"/>
          <w:sz w:val="26"/>
          <w:szCs w:val="26"/>
        </w:rPr>
        <w:t>c</w:t>
      </w:r>
      <w:r w:rsidRPr="009F12E9">
        <w:rPr>
          <w:rFonts w:ascii="Humanst521 BT" w:hAnsi="Humanst521 BT"/>
          <w:sz w:val="26"/>
          <w:szCs w:val="26"/>
        </w:rPr>
        <w:t>rit</w:t>
      </w:r>
      <w:r w:rsidRPr="009F12E9">
        <w:rPr>
          <w:rFonts w:ascii="Humanst521 BT" w:hAnsi="Humanst521 BT"/>
          <w:spacing w:val="-1"/>
          <w:sz w:val="26"/>
          <w:szCs w:val="26"/>
        </w:rPr>
        <w:t>e</w:t>
      </w:r>
      <w:r w:rsidRPr="009F12E9">
        <w:rPr>
          <w:rFonts w:ascii="Humanst521 BT" w:hAnsi="Humanst521 BT"/>
          <w:sz w:val="26"/>
          <w:szCs w:val="26"/>
        </w:rPr>
        <w:t>rios</w:t>
      </w:r>
      <w:r w:rsidRPr="009F12E9">
        <w:rPr>
          <w:rFonts w:ascii="Humanst521 BT" w:hAnsi="Humanst521 BT"/>
          <w:spacing w:val="7"/>
          <w:sz w:val="26"/>
          <w:szCs w:val="26"/>
        </w:rPr>
        <w:t xml:space="preserve"> </w:t>
      </w:r>
      <w:r w:rsidRPr="009F12E9">
        <w:rPr>
          <w:rFonts w:ascii="Humanst521 BT" w:hAnsi="Humanst521 BT"/>
          <w:spacing w:val="-1"/>
          <w:sz w:val="26"/>
          <w:szCs w:val="26"/>
        </w:rPr>
        <w:t>e</w:t>
      </w:r>
      <w:r w:rsidRPr="009F12E9">
        <w:rPr>
          <w:rFonts w:ascii="Humanst521 BT" w:hAnsi="Humanst521 BT"/>
          <w:sz w:val="26"/>
          <w:szCs w:val="26"/>
        </w:rPr>
        <w:t>n</w:t>
      </w:r>
      <w:r w:rsidRPr="009F12E9">
        <w:rPr>
          <w:rFonts w:ascii="Humanst521 BT" w:hAnsi="Humanst521 BT"/>
          <w:spacing w:val="7"/>
          <w:sz w:val="26"/>
          <w:szCs w:val="26"/>
        </w:rPr>
        <w:t xml:space="preserve"> </w:t>
      </w:r>
      <w:r w:rsidRPr="009F12E9">
        <w:rPr>
          <w:rFonts w:ascii="Humanst521 BT" w:hAnsi="Humanst521 BT"/>
          <w:sz w:val="26"/>
          <w:szCs w:val="26"/>
        </w:rPr>
        <w:t>mat</w:t>
      </w:r>
      <w:r w:rsidRPr="009F12E9">
        <w:rPr>
          <w:rFonts w:ascii="Humanst521 BT" w:hAnsi="Humanst521 BT"/>
          <w:spacing w:val="-1"/>
          <w:sz w:val="26"/>
          <w:szCs w:val="26"/>
        </w:rPr>
        <w:t>e</w:t>
      </w:r>
      <w:r w:rsidRPr="009F12E9">
        <w:rPr>
          <w:rFonts w:ascii="Humanst521 BT" w:hAnsi="Humanst521 BT"/>
          <w:sz w:val="26"/>
          <w:szCs w:val="26"/>
        </w:rPr>
        <w:t>ria</w:t>
      </w:r>
      <w:r w:rsidRPr="009F12E9">
        <w:rPr>
          <w:rFonts w:ascii="Humanst521 BT" w:hAnsi="Humanst521 BT"/>
          <w:spacing w:val="6"/>
          <w:sz w:val="26"/>
          <w:szCs w:val="26"/>
        </w:rPr>
        <w:t xml:space="preserve"> </w:t>
      </w:r>
      <w:r w:rsidRPr="009F12E9">
        <w:rPr>
          <w:rFonts w:ascii="Humanst521 BT" w:hAnsi="Humanst521 BT"/>
          <w:sz w:val="26"/>
          <w:szCs w:val="26"/>
        </w:rPr>
        <w:t>de r</w:t>
      </w:r>
      <w:r w:rsidRPr="009F12E9">
        <w:rPr>
          <w:rFonts w:ascii="Humanst521 BT" w:hAnsi="Humanst521 BT"/>
          <w:spacing w:val="-2"/>
          <w:sz w:val="26"/>
          <w:szCs w:val="26"/>
        </w:rPr>
        <w:t>e</w:t>
      </w:r>
      <w:r w:rsidRPr="009F12E9">
        <w:rPr>
          <w:rFonts w:ascii="Humanst521 BT" w:hAnsi="Humanst521 BT"/>
          <w:sz w:val="26"/>
          <w:szCs w:val="26"/>
        </w:rPr>
        <w:t>sul</w:t>
      </w:r>
      <w:r w:rsidRPr="009F12E9">
        <w:rPr>
          <w:rFonts w:ascii="Humanst521 BT" w:hAnsi="Humanst521 BT"/>
          <w:spacing w:val="1"/>
          <w:sz w:val="26"/>
          <w:szCs w:val="26"/>
        </w:rPr>
        <w:t>t</w:t>
      </w:r>
      <w:r w:rsidRPr="009F12E9">
        <w:rPr>
          <w:rFonts w:ascii="Humanst521 BT" w:hAnsi="Humanst521 BT"/>
          <w:spacing w:val="-1"/>
          <w:sz w:val="26"/>
          <w:szCs w:val="26"/>
        </w:rPr>
        <w:t>a</w:t>
      </w:r>
      <w:r w:rsidRPr="009F12E9">
        <w:rPr>
          <w:rFonts w:ascii="Humanst521 BT" w:hAnsi="Humanst521 BT"/>
          <w:sz w:val="26"/>
          <w:szCs w:val="26"/>
        </w:rPr>
        <w:t>dos pr</w:t>
      </w:r>
      <w:r w:rsidRPr="009F12E9">
        <w:rPr>
          <w:rFonts w:ascii="Humanst521 BT" w:hAnsi="Humanst521 BT"/>
          <w:spacing w:val="-1"/>
          <w:sz w:val="26"/>
          <w:szCs w:val="26"/>
        </w:rPr>
        <w:t>e</w:t>
      </w:r>
      <w:r w:rsidRPr="009F12E9">
        <w:rPr>
          <w:rFonts w:ascii="Humanst521 BT" w:hAnsi="Humanst521 BT"/>
          <w:sz w:val="26"/>
          <w:szCs w:val="26"/>
        </w:rPr>
        <w:t>l</w:t>
      </w:r>
      <w:r w:rsidRPr="009F12E9">
        <w:rPr>
          <w:rFonts w:ascii="Humanst521 BT" w:hAnsi="Humanst521 BT"/>
          <w:spacing w:val="1"/>
          <w:sz w:val="26"/>
          <w:szCs w:val="26"/>
        </w:rPr>
        <w:t>i</w:t>
      </w:r>
      <w:r w:rsidRPr="009F12E9">
        <w:rPr>
          <w:rFonts w:ascii="Humanst521 BT" w:hAnsi="Humanst521 BT"/>
          <w:sz w:val="26"/>
          <w:szCs w:val="26"/>
        </w:rPr>
        <w:t>m</w:t>
      </w:r>
      <w:r w:rsidRPr="009F12E9">
        <w:rPr>
          <w:rFonts w:ascii="Humanst521 BT" w:hAnsi="Humanst521 BT"/>
          <w:spacing w:val="1"/>
          <w:sz w:val="26"/>
          <w:szCs w:val="26"/>
        </w:rPr>
        <w:t>i</w:t>
      </w:r>
      <w:r w:rsidRPr="009F12E9">
        <w:rPr>
          <w:rFonts w:ascii="Humanst521 BT" w:hAnsi="Humanst521 BT"/>
          <w:sz w:val="26"/>
          <w:szCs w:val="26"/>
        </w:rPr>
        <w:t>n</w:t>
      </w:r>
      <w:r w:rsidRPr="009F12E9">
        <w:rPr>
          <w:rFonts w:ascii="Humanst521 BT" w:hAnsi="Humanst521 BT"/>
          <w:spacing w:val="-1"/>
          <w:sz w:val="26"/>
          <w:szCs w:val="26"/>
        </w:rPr>
        <w:t>a</w:t>
      </w:r>
      <w:r w:rsidRPr="009F12E9">
        <w:rPr>
          <w:rFonts w:ascii="Humanst521 BT" w:hAnsi="Humanst521 BT"/>
          <w:sz w:val="26"/>
          <w:szCs w:val="26"/>
        </w:rPr>
        <w:t>r</w:t>
      </w:r>
      <w:r w:rsidRPr="009F12E9">
        <w:rPr>
          <w:rFonts w:ascii="Humanst521 BT" w:hAnsi="Humanst521 BT"/>
          <w:spacing w:val="-2"/>
          <w:sz w:val="26"/>
          <w:szCs w:val="26"/>
        </w:rPr>
        <w:t>e</w:t>
      </w:r>
      <w:r w:rsidRPr="009F12E9">
        <w:rPr>
          <w:rFonts w:ascii="Humanst521 BT" w:hAnsi="Humanst521 BT"/>
          <w:sz w:val="26"/>
          <w:szCs w:val="26"/>
        </w:rPr>
        <w:t xml:space="preserve">s </w:t>
      </w:r>
      <w:r w:rsidRPr="009F12E9">
        <w:rPr>
          <w:rFonts w:ascii="Humanst521 BT" w:hAnsi="Humanst521 BT"/>
          <w:spacing w:val="2"/>
          <w:sz w:val="26"/>
          <w:szCs w:val="26"/>
        </w:rPr>
        <w:t>q</w:t>
      </w:r>
      <w:r w:rsidRPr="009F12E9">
        <w:rPr>
          <w:rFonts w:ascii="Humanst521 BT" w:hAnsi="Humanst521 BT"/>
          <w:sz w:val="26"/>
          <w:szCs w:val="26"/>
        </w:rPr>
        <w:t>ue</w:t>
      </w:r>
      <w:r w:rsidRPr="009F12E9">
        <w:rPr>
          <w:rFonts w:ascii="Humanst521 BT" w:hAnsi="Humanst521 BT"/>
          <w:spacing w:val="-1"/>
          <w:sz w:val="26"/>
          <w:szCs w:val="26"/>
        </w:rPr>
        <w:t xml:space="preserve"> e</w:t>
      </w:r>
      <w:r w:rsidRPr="009F12E9">
        <w:rPr>
          <w:rFonts w:ascii="Humanst521 BT" w:hAnsi="Humanst521 BT"/>
          <w:sz w:val="26"/>
          <w:szCs w:val="26"/>
        </w:rPr>
        <w:t>m</w:t>
      </w:r>
      <w:r w:rsidRPr="009F12E9">
        <w:rPr>
          <w:rFonts w:ascii="Humanst521 BT" w:hAnsi="Humanst521 BT"/>
          <w:spacing w:val="1"/>
          <w:sz w:val="26"/>
          <w:szCs w:val="26"/>
        </w:rPr>
        <w:t>i</w:t>
      </w:r>
      <w:r w:rsidRPr="009F12E9">
        <w:rPr>
          <w:rFonts w:ascii="Humanst521 BT" w:hAnsi="Humanst521 BT"/>
          <w:sz w:val="26"/>
          <w:szCs w:val="26"/>
        </w:rPr>
        <w:t xml:space="preserve">ta </w:t>
      </w:r>
      <w:r w:rsidRPr="009F12E9">
        <w:rPr>
          <w:rFonts w:ascii="Humanst521 BT" w:hAnsi="Humanst521 BT"/>
          <w:spacing w:val="-1"/>
          <w:sz w:val="26"/>
          <w:szCs w:val="26"/>
        </w:rPr>
        <w:t>e</w:t>
      </w:r>
      <w:r w:rsidRPr="009F12E9">
        <w:rPr>
          <w:rFonts w:ascii="Humanst521 BT" w:hAnsi="Humanst521 BT"/>
          <w:sz w:val="26"/>
          <w:szCs w:val="26"/>
        </w:rPr>
        <w:t>l</w:t>
      </w:r>
      <w:r w:rsidRPr="009F12E9">
        <w:rPr>
          <w:rFonts w:ascii="Humanst521 BT" w:hAnsi="Humanst521 BT"/>
          <w:spacing w:val="3"/>
          <w:sz w:val="26"/>
          <w:szCs w:val="26"/>
        </w:rPr>
        <w:t xml:space="preserve"> </w:t>
      </w:r>
      <w:r w:rsidRPr="009F12E9">
        <w:rPr>
          <w:rFonts w:ascii="Humanst521 BT" w:hAnsi="Humanst521 BT"/>
          <w:spacing w:val="-3"/>
          <w:sz w:val="26"/>
          <w:szCs w:val="26"/>
        </w:rPr>
        <w:t>I</w:t>
      </w:r>
      <w:r w:rsidRPr="009F12E9">
        <w:rPr>
          <w:rFonts w:ascii="Humanst521 BT" w:hAnsi="Humanst521 BT"/>
          <w:sz w:val="26"/>
          <w:szCs w:val="26"/>
        </w:rPr>
        <w:t>nst</w:t>
      </w:r>
      <w:r w:rsidRPr="009F12E9">
        <w:rPr>
          <w:rFonts w:ascii="Humanst521 BT" w:hAnsi="Humanst521 BT"/>
          <w:spacing w:val="1"/>
          <w:sz w:val="26"/>
          <w:szCs w:val="26"/>
        </w:rPr>
        <w:t>i</w:t>
      </w:r>
      <w:r w:rsidRPr="009F12E9">
        <w:rPr>
          <w:rFonts w:ascii="Humanst521 BT" w:hAnsi="Humanst521 BT"/>
          <w:sz w:val="26"/>
          <w:szCs w:val="26"/>
        </w:rPr>
        <w:t>tu</w:t>
      </w:r>
      <w:r w:rsidRPr="009F12E9">
        <w:rPr>
          <w:rFonts w:ascii="Humanst521 BT" w:hAnsi="Humanst521 BT"/>
          <w:spacing w:val="1"/>
          <w:sz w:val="26"/>
          <w:szCs w:val="26"/>
        </w:rPr>
        <w:t>t</w:t>
      </w:r>
      <w:r w:rsidRPr="009F12E9">
        <w:rPr>
          <w:rFonts w:ascii="Humanst521 BT" w:hAnsi="Humanst521 BT"/>
          <w:sz w:val="26"/>
          <w:szCs w:val="26"/>
        </w:rPr>
        <w:t>o N</w:t>
      </w:r>
      <w:r w:rsidRPr="009F12E9">
        <w:rPr>
          <w:rFonts w:ascii="Humanst521 BT" w:hAnsi="Humanst521 BT"/>
          <w:spacing w:val="-1"/>
          <w:sz w:val="26"/>
          <w:szCs w:val="26"/>
        </w:rPr>
        <w:t>ac</w:t>
      </w:r>
      <w:r w:rsidRPr="009F12E9">
        <w:rPr>
          <w:rFonts w:ascii="Humanst521 BT" w:hAnsi="Humanst521 BT"/>
          <w:spacing w:val="3"/>
          <w:sz w:val="26"/>
          <w:szCs w:val="26"/>
        </w:rPr>
        <w:t>i</w:t>
      </w:r>
      <w:r w:rsidRPr="009F12E9">
        <w:rPr>
          <w:rFonts w:ascii="Humanst521 BT" w:hAnsi="Humanst521 BT"/>
          <w:sz w:val="26"/>
          <w:szCs w:val="26"/>
        </w:rPr>
        <w:t>on</w:t>
      </w:r>
      <w:r w:rsidRPr="009F12E9">
        <w:rPr>
          <w:rFonts w:ascii="Humanst521 BT" w:hAnsi="Humanst521 BT"/>
          <w:spacing w:val="-1"/>
          <w:sz w:val="26"/>
          <w:szCs w:val="26"/>
        </w:rPr>
        <w:t>a</w:t>
      </w:r>
      <w:r w:rsidRPr="009F12E9">
        <w:rPr>
          <w:rFonts w:ascii="Humanst521 BT" w:hAnsi="Humanst521 BT"/>
          <w:sz w:val="26"/>
          <w:szCs w:val="26"/>
        </w:rPr>
        <w:t>l.</w:t>
      </w:r>
    </w:p>
    <w:p w:rsidR="00C12F19" w:rsidRPr="009F12E9" w:rsidRDefault="00C12F19" w:rsidP="00C12F19">
      <w:pPr>
        <w:tabs>
          <w:tab w:val="left" w:pos="579"/>
        </w:tabs>
        <w:spacing w:line="360" w:lineRule="auto"/>
        <w:ind w:right="59"/>
        <w:jc w:val="both"/>
        <w:rPr>
          <w:rFonts w:ascii="Humanst521 BT" w:eastAsia="Tahoma" w:hAnsi="Humanst521 BT" w:cs="Arial"/>
          <w:b/>
          <w:spacing w:val="1"/>
          <w:sz w:val="26"/>
          <w:szCs w:val="26"/>
        </w:rPr>
      </w:pPr>
    </w:p>
    <w:p w:rsidR="00C12F19" w:rsidRPr="009F12E9" w:rsidRDefault="00C12F19" w:rsidP="00C12F19">
      <w:pPr>
        <w:tabs>
          <w:tab w:val="left" w:pos="579"/>
        </w:tabs>
        <w:spacing w:line="360" w:lineRule="auto"/>
        <w:ind w:right="59"/>
        <w:jc w:val="both"/>
        <w:rPr>
          <w:rFonts w:ascii="Humanst521 BT" w:eastAsia="Tahoma" w:hAnsi="Humanst521 BT" w:cs="Arial"/>
          <w:b/>
          <w:spacing w:val="1"/>
          <w:sz w:val="26"/>
          <w:szCs w:val="26"/>
        </w:rPr>
      </w:pPr>
      <w:r w:rsidRPr="009F12E9">
        <w:rPr>
          <w:rFonts w:ascii="Humanst521 BT" w:eastAsia="Tahoma" w:hAnsi="Humanst521 BT" w:cs="Arial"/>
          <w:b/>
          <w:spacing w:val="1"/>
          <w:sz w:val="26"/>
          <w:szCs w:val="26"/>
        </w:rPr>
        <w:t xml:space="preserve">IX. </w:t>
      </w:r>
      <w:r w:rsidRPr="009F12E9">
        <w:rPr>
          <w:rFonts w:ascii="Humanst521 BT" w:eastAsia="Tahoma" w:hAnsi="Humanst521 BT" w:cs="Arial"/>
          <w:spacing w:val="1"/>
          <w:sz w:val="26"/>
          <w:szCs w:val="26"/>
        </w:rPr>
        <w:t xml:space="preserve">Que al Secretario Ejecutivo del Instituto Estatal Electoral le corresponde </w:t>
      </w:r>
      <w:r w:rsidRPr="009F12E9">
        <w:rPr>
          <w:rFonts w:ascii="Humanst521 BT" w:eastAsia="Tahoma" w:hAnsi="Humanst521 BT" w:cs="Arial"/>
          <w:spacing w:val="-2"/>
          <w:sz w:val="26"/>
          <w:szCs w:val="26"/>
        </w:rPr>
        <w:t xml:space="preserve">coadyuvar en la ejecución de las reglas, lineamientos y criterios en materia de resultados electorales preliminares que emita el Instituto Nacional Electoral, en </w:t>
      </w:r>
      <w:r w:rsidRPr="009F12E9">
        <w:rPr>
          <w:rFonts w:ascii="Humanst521 BT" w:eastAsia="Tahoma" w:hAnsi="Humanst521 BT" w:cs="Arial"/>
          <w:spacing w:val="-2"/>
          <w:sz w:val="26"/>
          <w:szCs w:val="26"/>
        </w:rPr>
        <w:lastRenderedPageBreak/>
        <w:t>conformidad al</w:t>
      </w:r>
      <w:r w:rsidRPr="009F12E9">
        <w:rPr>
          <w:rFonts w:ascii="Humanst521 BT" w:eastAsia="Tahoma" w:hAnsi="Humanst521 BT" w:cs="Arial"/>
          <w:spacing w:val="1"/>
          <w:sz w:val="26"/>
          <w:szCs w:val="26"/>
        </w:rPr>
        <w:t xml:space="preserve"> artículo 50</w:t>
      </w:r>
      <w:r>
        <w:rPr>
          <w:rFonts w:ascii="Humanst521 BT" w:eastAsia="Tahoma" w:hAnsi="Humanst521 BT" w:cs="Arial"/>
          <w:spacing w:val="1"/>
          <w:sz w:val="26"/>
          <w:szCs w:val="26"/>
        </w:rPr>
        <w:t>,</w:t>
      </w:r>
      <w:r w:rsidRPr="009F12E9">
        <w:rPr>
          <w:rFonts w:ascii="Humanst521 BT" w:eastAsia="Tahoma" w:hAnsi="Humanst521 BT" w:cs="Arial"/>
          <w:spacing w:val="1"/>
          <w:sz w:val="26"/>
          <w:szCs w:val="26"/>
        </w:rPr>
        <w:t xml:space="preserve"> numeral 1</w:t>
      </w:r>
      <w:r>
        <w:rPr>
          <w:rFonts w:ascii="Humanst521 BT" w:eastAsia="Tahoma" w:hAnsi="Humanst521 BT" w:cs="Arial"/>
          <w:spacing w:val="1"/>
          <w:sz w:val="26"/>
          <w:szCs w:val="26"/>
        </w:rPr>
        <w:t>,</w:t>
      </w:r>
      <w:r w:rsidRPr="009F12E9">
        <w:rPr>
          <w:rFonts w:ascii="Humanst521 BT" w:eastAsia="Tahoma" w:hAnsi="Humanst521 BT" w:cs="Arial"/>
          <w:spacing w:val="1"/>
          <w:sz w:val="26"/>
          <w:szCs w:val="26"/>
        </w:rPr>
        <w:t xml:space="preserve"> inciso n)</w:t>
      </w:r>
      <w:r>
        <w:rPr>
          <w:rFonts w:ascii="Humanst521 BT" w:eastAsia="Tahoma" w:hAnsi="Humanst521 BT" w:cs="Arial"/>
          <w:spacing w:val="1"/>
          <w:sz w:val="26"/>
          <w:szCs w:val="26"/>
        </w:rPr>
        <w:t>,</w:t>
      </w:r>
      <w:r w:rsidRPr="009F12E9">
        <w:rPr>
          <w:rFonts w:ascii="Humanst521 BT" w:eastAsia="Tahoma" w:hAnsi="Humanst521 BT" w:cs="Arial"/>
          <w:spacing w:val="1"/>
          <w:sz w:val="26"/>
          <w:szCs w:val="26"/>
        </w:rPr>
        <w:t xml:space="preserve"> del Reglamento Interior del Instituto Estatal Electoral.</w:t>
      </w:r>
    </w:p>
    <w:p w:rsidR="00C12F19" w:rsidRPr="009F12E9" w:rsidRDefault="00C12F19" w:rsidP="00C12F19">
      <w:pPr>
        <w:tabs>
          <w:tab w:val="left" w:pos="579"/>
        </w:tabs>
        <w:spacing w:line="360" w:lineRule="auto"/>
        <w:ind w:right="59"/>
        <w:jc w:val="both"/>
        <w:rPr>
          <w:rFonts w:ascii="Humanst521 BT" w:eastAsia="Tahoma" w:hAnsi="Humanst521 BT" w:cs="Arial"/>
          <w:b/>
          <w:spacing w:val="1"/>
          <w:sz w:val="26"/>
          <w:szCs w:val="26"/>
        </w:rPr>
      </w:pPr>
    </w:p>
    <w:p w:rsidR="00C12F19" w:rsidRPr="009F12E9" w:rsidRDefault="00C12F19" w:rsidP="00C12F19">
      <w:pPr>
        <w:tabs>
          <w:tab w:val="left" w:pos="579"/>
        </w:tabs>
        <w:spacing w:line="360" w:lineRule="auto"/>
        <w:ind w:right="59"/>
        <w:jc w:val="both"/>
        <w:rPr>
          <w:rFonts w:ascii="Humanst521 BT" w:eastAsia="Tahoma" w:hAnsi="Humanst521 BT" w:cs="Arial"/>
          <w:b/>
          <w:spacing w:val="1"/>
          <w:sz w:val="26"/>
          <w:szCs w:val="26"/>
        </w:rPr>
      </w:pPr>
      <w:r w:rsidRPr="009F12E9">
        <w:rPr>
          <w:rFonts w:ascii="Humanst521 BT" w:hAnsi="Humanst521 BT"/>
          <w:b/>
          <w:sz w:val="26"/>
          <w:szCs w:val="26"/>
        </w:rPr>
        <w:t>X.</w:t>
      </w:r>
      <w:r w:rsidRPr="009F12E9">
        <w:rPr>
          <w:rFonts w:ascii="Humanst521 BT" w:hAnsi="Humanst521 BT"/>
          <w:sz w:val="26"/>
          <w:szCs w:val="26"/>
        </w:rPr>
        <w:t xml:space="preserve"> </w:t>
      </w:r>
      <w:r w:rsidRPr="009F12E9">
        <w:rPr>
          <w:rFonts w:ascii="Humanst521 BT" w:eastAsia="Tahoma" w:hAnsi="Humanst521 BT" w:cs="Arial"/>
          <w:spacing w:val="1"/>
          <w:sz w:val="26"/>
          <w:szCs w:val="26"/>
        </w:rPr>
        <w:t>Que a la Coordinación de Informática y Estadística Electoral le corresponde  coadyuvar en los programas y mecanismos que implemente el Instituto Nacional Electoral para llevar a cabo el Programa de Resultados Electorales Preliminares</w:t>
      </w:r>
      <w:r w:rsidRPr="009F12E9">
        <w:rPr>
          <w:rFonts w:ascii="Humanst521 BT" w:eastAsia="Tahoma" w:hAnsi="Humanst521 BT" w:cs="Arial"/>
          <w:spacing w:val="-2"/>
          <w:sz w:val="26"/>
          <w:szCs w:val="26"/>
        </w:rPr>
        <w:t>, en conformidad d</w:t>
      </w:r>
      <w:r w:rsidRPr="009F12E9">
        <w:rPr>
          <w:rFonts w:ascii="Humanst521 BT" w:eastAsia="Tahoma" w:hAnsi="Humanst521 BT" w:cs="Arial"/>
          <w:spacing w:val="1"/>
          <w:sz w:val="26"/>
          <w:szCs w:val="26"/>
        </w:rPr>
        <w:t>el artículo 61</w:t>
      </w:r>
      <w:r>
        <w:rPr>
          <w:rFonts w:ascii="Humanst521 BT" w:eastAsia="Tahoma" w:hAnsi="Humanst521 BT" w:cs="Arial"/>
          <w:spacing w:val="1"/>
          <w:sz w:val="26"/>
          <w:szCs w:val="26"/>
        </w:rPr>
        <w:t>,</w:t>
      </w:r>
      <w:r w:rsidRPr="009F12E9">
        <w:rPr>
          <w:rFonts w:ascii="Humanst521 BT" w:eastAsia="Tahoma" w:hAnsi="Humanst521 BT" w:cs="Arial"/>
          <w:spacing w:val="1"/>
          <w:sz w:val="26"/>
          <w:szCs w:val="26"/>
        </w:rPr>
        <w:t xml:space="preserve"> numeral 1</w:t>
      </w:r>
      <w:r>
        <w:rPr>
          <w:rFonts w:ascii="Humanst521 BT" w:eastAsia="Tahoma" w:hAnsi="Humanst521 BT" w:cs="Arial"/>
          <w:spacing w:val="1"/>
          <w:sz w:val="26"/>
          <w:szCs w:val="26"/>
        </w:rPr>
        <w:t>,</w:t>
      </w:r>
      <w:r w:rsidRPr="009F12E9">
        <w:rPr>
          <w:rFonts w:ascii="Humanst521 BT" w:eastAsia="Tahoma" w:hAnsi="Humanst521 BT" w:cs="Arial"/>
          <w:spacing w:val="1"/>
          <w:sz w:val="26"/>
          <w:szCs w:val="26"/>
        </w:rPr>
        <w:t xml:space="preserve"> inciso n)</w:t>
      </w:r>
      <w:r>
        <w:rPr>
          <w:rFonts w:ascii="Humanst521 BT" w:eastAsia="Tahoma" w:hAnsi="Humanst521 BT" w:cs="Arial"/>
          <w:spacing w:val="1"/>
          <w:sz w:val="26"/>
          <w:szCs w:val="26"/>
        </w:rPr>
        <w:t>,</w:t>
      </w:r>
      <w:r w:rsidRPr="009F12E9">
        <w:rPr>
          <w:rFonts w:ascii="Humanst521 BT" w:eastAsia="Tahoma" w:hAnsi="Humanst521 BT" w:cs="Arial"/>
          <w:spacing w:val="1"/>
          <w:sz w:val="26"/>
          <w:szCs w:val="26"/>
        </w:rPr>
        <w:t xml:space="preserve"> del Reglamento Interior del Instituto Estatal Electoral.</w:t>
      </w:r>
    </w:p>
    <w:p w:rsidR="00C12F19" w:rsidRPr="009F12E9" w:rsidRDefault="00C12F19" w:rsidP="00C12F19">
      <w:pPr>
        <w:spacing w:after="0" w:line="360" w:lineRule="auto"/>
        <w:jc w:val="both"/>
        <w:rPr>
          <w:rFonts w:ascii="Humanst521 BT" w:hAnsi="Humanst521 BT"/>
          <w:b/>
          <w:sz w:val="26"/>
          <w:szCs w:val="26"/>
        </w:rPr>
      </w:pPr>
    </w:p>
    <w:p w:rsidR="00C12F19" w:rsidRPr="009F12E9" w:rsidRDefault="00C12F19" w:rsidP="00C12F19">
      <w:pPr>
        <w:spacing w:after="0" w:line="360" w:lineRule="auto"/>
        <w:jc w:val="both"/>
        <w:rPr>
          <w:rFonts w:ascii="Humanst521 BT" w:hAnsi="Humanst521 BT" w:cs="Arial"/>
          <w:i/>
          <w:sz w:val="26"/>
          <w:szCs w:val="26"/>
        </w:rPr>
      </w:pPr>
      <w:r w:rsidRPr="009F12E9">
        <w:rPr>
          <w:rFonts w:ascii="Humanst521 BT" w:hAnsi="Humanst521 BT"/>
          <w:b/>
          <w:sz w:val="26"/>
          <w:szCs w:val="26"/>
        </w:rPr>
        <w:t>XI.</w:t>
      </w:r>
      <w:r w:rsidRPr="009F12E9">
        <w:rPr>
          <w:rFonts w:ascii="Humanst521 BT" w:hAnsi="Humanst521 BT"/>
          <w:sz w:val="26"/>
          <w:szCs w:val="26"/>
        </w:rPr>
        <w:t xml:space="preserve"> Que de conformidad al numeral 5</w:t>
      </w:r>
      <w:r>
        <w:rPr>
          <w:rFonts w:ascii="Humanst521 BT" w:hAnsi="Humanst521 BT"/>
          <w:sz w:val="26"/>
          <w:szCs w:val="26"/>
        </w:rPr>
        <w:t xml:space="preserve">, </w:t>
      </w:r>
      <w:r w:rsidRPr="009F12E9">
        <w:rPr>
          <w:rFonts w:ascii="Humanst521 BT" w:hAnsi="Humanst521 BT"/>
          <w:sz w:val="26"/>
          <w:szCs w:val="26"/>
        </w:rPr>
        <w:t xml:space="preserve">de los Lineamientos del Programa de Resultados Electorales Preliminares, </w:t>
      </w:r>
      <w:r w:rsidRPr="009F12E9">
        <w:rPr>
          <w:rFonts w:ascii="Humanst521 BT" w:hAnsi="Humanst521 BT" w:cs="Arial"/>
          <w:i/>
          <w:sz w:val="26"/>
          <w:szCs w:val="26"/>
        </w:rPr>
        <w:t>el PREP es un programa único, conformado por recursos humanos, materiales, procedimientos operativos, procedimientos de digitalización y publicación, seguridad y tecnologías de la información y comunicaciones, cuyas características, así como reglas de implementación y operación  son emitidas por el Instituto a través de los presentes Lineamientos con obligatoriedad para el propio Instituto y los OPL.</w:t>
      </w:r>
    </w:p>
    <w:p w:rsidR="00C12F19" w:rsidRPr="009F12E9" w:rsidRDefault="00C12F19" w:rsidP="00C12F19">
      <w:pPr>
        <w:spacing w:after="0" w:line="360" w:lineRule="auto"/>
        <w:jc w:val="both"/>
        <w:rPr>
          <w:rFonts w:ascii="Humanst521 BT" w:hAnsi="Humanst521 BT" w:cs="Arial"/>
          <w:i/>
          <w:sz w:val="26"/>
          <w:szCs w:val="26"/>
        </w:rPr>
      </w:pPr>
    </w:p>
    <w:p w:rsidR="00C12F19" w:rsidRPr="009F12E9" w:rsidRDefault="00C12F19" w:rsidP="00C12F19">
      <w:pPr>
        <w:spacing w:after="0" w:line="360" w:lineRule="auto"/>
        <w:jc w:val="both"/>
        <w:rPr>
          <w:rFonts w:ascii="Humanst521 BT" w:hAnsi="Humanst521 BT" w:cs="Arial"/>
          <w:sz w:val="26"/>
          <w:szCs w:val="26"/>
        </w:rPr>
      </w:pPr>
      <w:r w:rsidRPr="009F12E9">
        <w:rPr>
          <w:rFonts w:ascii="Humanst521 BT" w:hAnsi="Humanst521 BT"/>
          <w:b/>
          <w:sz w:val="26"/>
          <w:szCs w:val="26"/>
        </w:rPr>
        <w:t>XII.</w:t>
      </w:r>
      <w:r w:rsidRPr="009F12E9">
        <w:rPr>
          <w:rFonts w:ascii="Humanst521 BT" w:hAnsi="Humanst521 BT"/>
          <w:sz w:val="26"/>
          <w:szCs w:val="26"/>
        </w:rPr>
        <w:t xml:space="preserve"> Que el Acuerdo INE/CG935/2015 del Consejo General del Instituto Nacional Electoral, por el que se emiten los Lineamientos del Programa de Resultados Electorales Preliminares, establece en el numeral 6 que e</w:t>
      </w:r>
      <w:r w:rsidRPr="009F12E9">
        <w:rPr>
          <w:rFonts w:ascii="Humanst521 BT" w:hAnsi="Humanst521 BT" w:cs="Arial"/>
          <w:sz w:val="26"/>
          <w:szCs w:val="26"/>
        </w:rPr>
        <w:t xml:space="preserve">l Instituto y los OPL, en el ámbito de sus competencias, son responsables directos de coordinar la implementación y operación del PREP. </w:t>
      </w:r>
    </w:p>
    <w:p w:rsidR="00C12F19" w:rsidRPr="009F12E9" w:rsidRDefault="00C12F19" w:rsidP="00C12F19">
      <w:pPr>
        <w:spacing w:after="0" w:line="360" w:lineRule="auto"/>
        <w:jc w:val="both"/>
        <w:rPr>
          <w:rFonts w:ascii="Humanst521 BT" w:hAnsi="Humanst521 BT" w:cs="Arial"/>
          <w:sz w:val="26"/>
          <w:szCs w:val="26"/>
        </w:rPr>
      </w:pPr>
    </w:p>
    <w:p w:rsidR="00C12F19" w:rsidRPr="009F12E9" w:rsidRDefault="00C12F19" w:rsidP="00C12F19">
      <w:pPr>
        <w:spacing w:line="360" w:lineRule="auto"/>
        <w:jc w:val="both"/>
        <w:rPr>
          <w:rFonts w:ascii="Humanst521 BT" w:hAnsi="Humanst521 BT" w:cs="Arial"/>
          <w:sz w:val="26"/>
          <w:szCs w:val="26"/>
        </w:rPr>
      </w:pPr>
      <w:r w:rsidRPr="009F12E9">
        <w:rPr>
          <w:rFonts w:ascii="Humanst521 BT" w:hAnsi="Humanst521 BT" w:cs="Arial"/>
          <w:b/>
          <w:sz w:val="26"/>
          <w:szCs w:val="26"/>
        </w:rPr>
        <w:t>XIII.</w:t>
      </w:r>
      <w:r w:rsidRPr="009F12E9">
        <w:rPr>
          <w:rFonts w:ascii="Humanst521 BT" w:hAnsi="Humanst521 BT" w:cs="Arial"/>
          <w:sz w:val="26"/>
          <w:szCs w:val="26"/>
        </w:rPr>
        <w:t xml:space="preserve"> Que de acuerdo al numeral 7</w:t>
      </w:r>
      <w:r>
        <w:rPr>
          <w:rFonts w:ascii="Humanst521 BT" w:hAnsi="Humanst521 BT" w:cs="Arial"/>
          <w:sz w:val="26"/>
          <w:szCs w:val="26"/>
        </w:rPr>
        <w:t>,</w:t>
      </w:r>
      <w:r w:rsidRPr="009F12E9">
        <w:rPr>
          <w:rFonts w:ascii="Humanst521 BT" w:hAnsi="Humanst521 BT" w:cs="Arial"/>
          <w:sz w:val="26"/>
          <w:szCs w:val="26"/>
        </w:rPr>
        <w:t xml:space="preserve"> fracción II</w:t>
      </w:r>
      <w:r>
        <w:rPr>
          <w:rFonts w:ascii="Humanst521 BT" w:hAnsi="Humanst521 BT" w:cs="Arial"/>
          <w:sz w:val="26"/>
          <w:szCs w:val="26"/>
        </w:rPr>
        <w:t>,</w:t>
      </w:r>
      <w:r w:rsidRPr="009F12E9">
        <w:rPr>
          <w:rFonts w:ascii="Humanst521 BT" w:hAnsi="Humanst521 BT" w:cs="Arial"/>
          <w:sz w:val="26"/>
          <w:szCs w:val="26"/>
        </w:rPr>
        <w:t xml:space="preserve"> incisos b)</w:t>
      </w:r>
      <w:r>
        <w:rPr>
          <w:rFonts w:ascii="Humanst521 BT" w:hAnsi="Humanst521 BT" w:cs="Arial"/>
          <w:sz w:val="26"/>
          <w:szCs w:val="26"/>
        </w:rPr>
        <w:t>,</w:t>
      </w:r>
      <w:r w:rsidRPr="009F12E9">
        <w:rPr>
          <w:rFonts w:ascii="Humanst521 BT" w:hAnsi="Humanst521 BT" w:cs="Arial"/>
          <w:sz w:val="26"/>
          <w:szCs w:val="26"/>
        </w:rPr>
        <w:t xml:space="preserve"> y c)</w:t>
      </w:r>
      <w:r>
        <w:rPr>
          <w:rFonts w:ascii="Humanst521 BT" w:hAnsi="Humanst521 BT" w:cs="Arial"/>
          <w:sz w:val="26"/>
          <w:szCs w:val="26"/>
        </w:rPr>
        <w:t>,</w:t>
      </w:r>
      <w:r w:rsidRPr="009F12E9">
        <w:rPr>
          <w:rFonts w:ascii="Humanst521 BT" w:hAnsi="Humanst521 BT" w:cs="Arial"/>
          <w:sz w:val="26"/>
          <w:szCs w:val="26"/>
        </w:rPr>
        <w:t xml:space="preserve"> de los </w:t>
      </w:r>
      <w:r w:rsidRPr="009F12E9">
        <w:rPr>
          <w:rFonts w:ascii="Humanst521 BT" w:hAnsi="Humanst521 BT"/>
          <w:sz w:val="26"/>
          <w:szCs w:val="26"/>
        </w:rPr>
        <w:t>Lineamientos del Programa de Resultados Electorales Preliminares</w:t>
      </w:r>
      <w:r w:rsidRPr="009F12E9">
        <w:rPr>
          <w:rFonts w:ascii="Humanst521 BT" w:hAnsi="Humanst521 BT" w:cs="Arial"/>
          <w:sz w:val="26"/>
          <w:szCs w:val="26"/>
        </w:rPr>
        <w:t xml:space="preserve"> la implementación y operación del PREP cuando se trate de elecciones de Diputados Locales y de integrantes de los Ayuntamientos será responsabilidad de los Organismos Públicos Locales.</w:t>
      </w:r>
    </w:p>
    <w:p w:rsidR="00C12F19" w:rsidRPr="009F12E9" w:rsidRDefault="00C12F19" w:rsidP="00C12F19">
      <w:pPr>
        <w:spacing w:line="360" w:lineRule="auto"/>
        <w:jc w:val="both"/>
        <w:rPr>
          <w:rFonts w:ascii="Humanst521 BT" w:hAnsi="Humanst521 BT" w:cs="Arial"/>
          <w:sz w:val="26"/>
          <w:szCs w:val="26"/>
        </w:rPr>
      </w:pPr>
    </w:p>
    <w:p w:rsidR="00C12F19" w:rsidRPr="009F12E9" w:rsidRDefault="00C12F19" w:rsidP="00C12F19">
      <w:pPr>
        <w:spacing w:after="0" w:line="360" w:lineRule="auto"/>
        <w:jc w:val="both"/>
        <w:rPr>
          <w:rFonts w:ascii="Humanst521 BT" w:hAnsi="Humanst521 BT" w:cs="Arial"/>
          <w:sz w:val="26"/>
          <w:szCs w:val="26"/>
        </w:rPr>
      </w:pPr>
      <w:r w:rsidRPr="009F12E9">
        <w:rPr>
          <w:rFonts w:ascii="Humanst521 BT" w:hAnsi="Humanst521 BT"/>
          <w:b/>
          <w:sz w:val="26"/>
          <w:szCs w:val="26"/>
        </w:rPr>
        <w:t>XIV.</w:t>
      </w:r>
      <w:r w:rsidRPr="009F12E9">
        <w:rPr>
          <w:rFonts w:ascii="Humanst521 BT" w:hAnsi="Humanst521 BT"/>
          <w:sz w:val="26"/>
          <w:szCs w:val="26"/>
        </w:rPr>
        <w:t xml:space="preserve"> Que de conformidad al numeral 9</w:t>
      </w:r>
      <w:r>
        <w:rPr>
          <w:rFonts w:ascii="Humanst521 BT" w:hAnsi="Humanst521 BT"/>
          <w:sz w:val="26"/>
          <w:szCs w:val="26"/>
        </w:rPr>
        <w:t>,</w:t>
      </w:r>
      <w:r w:rsidRPr="009F12E9">
        <w:rPr>
          <w:rFonts w:ascii="Humanst521 BT" w:hAnsi="Humanst521 BT"/>
          <w:sz w:val="26"/>
          <w:szCs w:val="26"/>
        </w:rPr>
        <w:t xml:space="preserve"> fracción I</w:t>
      </w:r>
      <w:r>
        <w:rPr>
          <w:rFonts w:ascii="Humanst521 BT" w:hAnsi="Humanst521 BT"/>
          <w:sz w:val="26"/>
          <w:szCs w:val="26"/>
        </w:rPr>
        <w:t>,</w:t>
      </w:r>
      <w:r w:rsidRPr="009F12E9">
        <w:rPr>
          <w:rFonts w:ascii="Humanst521 BT" w:hAnsi="Humanst521 BT"/>
          <w:sz w:val="26"/>
          <w:szCs w:val="26"/>
        </w:rPr>
        <w:t xml:space="preserve"> de los Lineamientos del Programa de Resultados Electorales Preliminares para la implementación y operación del PREP, los Organismos Públicos Electorales deberán, entre otras actividades, seleccionar</w:t>
      </w:r>
      <w:r w:rsidRPr="009F12E9">
        <w:rPr>
          <w:rFonts w:ascii="Humanst521 BT" w:hAnsi="Humanst521 BT" w:cs="Arial"/>
          <w:sz w:val="26"/>
          <w:szCs w:val="26"/>
        </w:rPr>
        <w:t xml:space="preserve"> e implementar el proceso técnico operativo, el cual deberá contemplar, al menos, los procedimientos de: </w:t>
      </w:r>
      <w:r>
        <w:rPr>
          <w:rFonts w:ascii="Humanst521 BT" w:hAnsi="Humanst521 BT" w:cs="Arial"/>
          <w:sz w:val="26"/>
          <w:szCs w:val="26"/>
        </w:rPr>
        <w:t>a</w:t>
      </w:r>
      <w:r w:rsidRPr="009F12E9">
        <w:rPr>
          <w:rFonts w:ascii="Humanst521 BT" w:hAnsi="Humanst521 BT" w:cs="Arial"/>
          <w:sz w:val="26"/>
          <w:szCs w:val="26"/>
        </w:rPr>
        <w:t>copio, digitalización, captura, verificación, y publicación de la información. Dicho proceso deberá hacerse del conocimiento del Consejo General o del Órgano de Dirección Superior que corresponda, a través de su Secretario.</w:t>
      </w:r>
    </w:p>
    <w:p w:rsidR="00C12F19" w:rsidRPr="009F12E9" w:rsidRDefault="00C12F19" w:rsidP="00C12F19">
      <w:pPr>
        <w:spacing w:after="0" w:line="360" w:lineRule="auto"/>
        <w:jc w:val="both"/>
        <w:rPr>
          <w:rFonts w:ascii="Humanst521 BT" w:hAnsi="Humanst521 BT"/>
          <w:b/>
          <w:sz w:val="26"/>
          <w:szCs w:val="26"/>
        </w:rPr>
      </w:pPr>
    </w:p>
    <w:p w:rsidR="00C12F19" w:rsidRPr="009F12E9" w:rsidRDefault="00C12F19" w:rsidP="00C12F19">
      <w:pPr>
        <w:spacing w:after="0" w:line="360" w:lineRule="auto"/>
        <w:jc w:val="both"/>
        <w:rPr>
          <w:rFonts w:ascii="Humanst521 BT" w:hAnsi="Humanst521 BT" w:cs="Arial"/>
          <w:sz w:val="26"/>
          <w:szCs w:val="26"/>
        </w:rPr>
      </w:pPr>
      <w:r w:rsidRPr="009F12E9">
        <w:rPr>
          <w:rFonts w:ascii="Humanst521 BT" w:hAnsi="Humanst521 BT"/>
          <w:b/>
          <w:sz w:val="26"/>
          <w:szCs w:val="26"/>
        </w:rPr>
        <w:t>XV.</w:t>
      </w:r>
      <w:r w:rsidRPr="009F12E9">
        <w:rPr>
          <w:rFonts w:ascii="Humanst521 BT" w:hAnsi="Humanst521 BT"/>
          <w:sz w:val="26"/>
          <w:szCs w:val="26"/>
        </w:rPr>
        <w:t xml:space="preserve"> Que el Acuerdo INE/CG935/2015 del Consejo General del Instituto Nacional Electoral, por el que se emiten los Lineamientos del Programa de Resultados Electorales Preliminares, señala en el numeral 21</w:t>
      </w:r>
      <w:r>
        <w:rPr>
          <w:rFonts w:ascii="Humanst521 BT" w:hAnsi="Humanst521 BT"/>
          <w:sz w:val="26"/>
          <w:szCs w:val="26"/>
        </w:rPr>
        <w:t>,</w:t>
      </w:r>
      <w:r w:rsidRPr="009F12E9">
        <w:rPr>
          <w:rFonts w:ascii="Humanst521 BT" w:hAnsi="Humanst521 BT"/>
          <w:sz w:val="26"/>
          <w:szCs w:val="26"/>
        </w:rPr>
        <w:t xml:space="preserve"> fracción II, </w:t>
      </w:r>
      <w:r>
        <w:rPr>
          <w:rFonts w:ascii="Humanst521 BT" w:hAnsi="Humanst521 BT"/>
          <w:sz w:val="26"/>
          <w:szCs w:val="26"/>
        </w:rPr>
        <w:t xml:space="preserve">que </w:t>
      </w:r>
      <w:r w:rsidRPr="009F12E9">
        <w:rPr>
          <w:rFonts w:ascii="Humanst521 BT" w:hAnsi="Humanst521 BT"/>
          <w:sz w:val="26"/>
          <w:szCs w:val="26"/>
        </w:rPr>
        <w:t>los Comités Técnicos Asesores tienen como función a</w:t>
      </w:r>
      <w:r w:rsidRPr="009F12E9">
        <w:rPr>
          <w:rFonts w:ascii="Humanst521 BT" w:hAnsi="Humanst521 BT" w:cs="Arial"/>
          <w:sz w:val="26"/>
          <w:szCs w:val="26"/>
        </w:rPr>
        <w:t>sesorar los trabajos propios del PREP en materia de Tecnologías de la Información y Comunicaciones, así como en aspectos logístico-operativos.</w:t>
      </w:r>
    </w:p>
    <w:p w:rsidR="00C12F19" w:rsidRPr="009F12E9" w:rsidRDefault="00C12F19" w:rsidP="00C12F19">
      <w:pPr>
        <w:spacing w:line="360" w:lineRule="auto"/>
        <w:jc w:val="both"/>
        <w:rPr>
          <w:rFonts w:ascii="Humanst521 BT" w:hAnsi="Humanst521 BT" w:cs="Arial"/>
          <w:b/>
          <w:sz w:val="26"/>
          <w:szCs w:val="26"/>
        </w:rPr>
      </w:pPr>
    </w:p>
    <w:p w:rsidR="00C12F19" w:rsidRPr="009F12E9" w:rsidRDefault="00C12F19" w:rsidP="00C12F19">
      <w:pPr>
        <w:spacing w:line="360" w:lineRule="auto"/>
        <w:jc w:val="both"/>
        <w:rPr>
          <w:rFonts w:ascii="Humanst521 BT" w:hAnsi="Humanst521 BT" w:cs="Arial"/>
          <w:sz w:val="26"/>
          <w:szCs w:val="26"/>
        </w:rPr>
      </w:pPr>
      <w:r w:rsidRPr="009F12E9">
        <w:rPr>
          <w:rFonts w:ascii="Humanst521 BT" w:hAnsi="Humanst521 BT" w:cs="Arial"/>
          <w:b/>
          <w:sz w:val="26"/>
          <w:szCs w:val="26"/>
        </w:rPr>
        <w:t>XVI.</w:t>
      </w:r>
      <w:r w:rsidRPr="009F12E9">
        <w:rPr>
          <w:rFonts w:ascii="Humanst521 BT" w:hAnsi="Humanst521 BT" w:cs="Arial"/>
          <w:sz w:val="26"/>
          <w:szCs w:val="26"/>
        </w:rPr>
        <w:t xml:space="preserve"> Que el numeral 70</w:t>
      </w:r>
      <w:r>
        <w:rPr>
          <w:rFonts w:ascii="Humanst521 BT" w:hAnsi="Humanst521 BT" w:cs="Arial"/>
          <w:sz w:val="26"/>
          <w:szCs w:val="26"/>
        </w:rPr>
        <w:t>,</w:t>
      </w:r>
      <w:r w:rsidRPr="009F12E9">
        <w:rPr>
          <w:rFonts w:ascii="Humanst521 BT" w:hAnsi="Humanst521 BT" w:cs="Arial"/>
          <w:sz w:val="26"/>
          <w:szCs w:val="26"/>
        </w:rPr>
        <w:t xml:space="preserve"> fracción VI</w:t>
      </w:r>
      <w:r>
        <w:rPr>
          <w:rFonts w:ascii="Humanst521 BT" w:hAnsi="Humanst521 BT" w:cs="Arial"/>
          <w:sz w:val="26"/>
          <w:szCs w:val="26"/>
        </w:rPr>
        <w:t>,</w:t>
      </w:r>
      <w:r w:rsidRPr="009F12E9">
        <w:rPr>
          <w:rFonts w:ascii="Humanst521 BT" w:hAnsi="Humanst521 BT" w:cs="Arial"/>
          <w:sz w:val="26"/>
          <w:szCs w:val="26"/>
        </w:rPr>
        <w:t xml:space="preserve"> de los </w:t>
      </w:r>
      <w:r w:rsidRPr="009F12E9">
        <w:rPr>
          <w:rFonts w:ascii="Humanst521 BT" w:hAnsi="Humanst521 BT"/>
          <w:sz w:val="26"/>
          <w:szCs w:val="26"/>
        </w:rPr>
        <w:t>Lineamientos del Programa de Resultados Electorales Preliminares</w:t>
      </w:r>
      <w:r w:rsidRPr="009F12E9">
        <w:rPr>
          <w:rFonts w:ascii="Humanst521 BT" w:hAnsi="Humanst521 BT" w:cs="Arial"/>
          <w:sz w:val="26"/>
          <w:szCs w:val="26"/>
        </w:rPr>
        <w:t xml:space="preserve"> establece que el Instituto Nacional Electoral dará seguimiento a los procesos de implementación y operación del PREP de las elecciones locales. Para tal fin, los Organismos Públicos Locales deberán remitir al Instituto el documento que contenga el Proceso Técnico Operativo.</w:t>
      </w:r>
    </w:p>
    <w:p w:rsidR="00C12F19" w:rsidRPr="009F12E9" w:rsidRDefault="00C12F19" w:rsidP="00C12F19">
      <w:pPr>
        <w:spacing w:after="0" w:line="360" w:lineRule="auto"/>
        <w:jc w:val="both"/>
        <w:rPr>
          <w:rFonts w:ascii="Humanst521 BT" w:hAnsi="Humanst521 BT"/>
          <w:sz w:val="26"/>
          <w:szCs w:val="26"/>
        </w:rPr>
      </w:pPr>
    </w:p>
    <w:p w:rsidR="00C12F19" w:rsidRPr="009F12E9" w:rsidRDefault="00C12F19" w:rsidP="00C12F19">
      <w:pPr>
        <w:spacing w:after="0" w:line="360" w:lineRule="auto"/>
        <w:jc w:val="both"/>
        <w:rPr>
          <w:rFonts w:ascii="Humanst521 BT" w:hAnsi="Humanst521 BT"/>
          <w:sz w:val="26"/>
          <w:szCs w:val="26"/>
        </w:rPr>
      </w:pPr>
      <w:r w:rsidRPr="009F12E9">
        <w:rPr>
          <w:rFonts w:ascii="Humanst521 BT" w:hAnsi="Humanst521 BT"/>
          <w:sz w:val="26"/>
          <w:szCs w:val="26"/>
        </w:rPr>
        <w:t>En atención a lo antes expuesto, respetuosamente la Comisión de Procesos Electorales somete a la consideración del Órgano Superior de Dirección los siguientes:</w:t>
      </w:r>
    </w:p>
    <w:p w:rsidR="00C12F19" w:rsidRPr="009F12E9" w:rsidRDefault="00C12F19" w:rsidP="00C12F19">
      <w:pPr>
        <w:spacing w:after="0" w:line="360" w:lineRule="auto"/>
        <w:jc w:val="both"/>
        <w:rPr>
          <w:rFonts w:ascii="Humanst521 BT" w:hAnsi="Humanst521 BT"/>
          <w:sz w:val="26"/>
          <w:szCs w:val="26"/>
        </w:rPr>
      </w:pPr>
    </w:p>
    <w:p w:rsidR="00325663" w:rsidRDefault="00325663">
      <w:pPr>
        <w:rPr>
          <w:rFonts w:ascii="Humanst521 BT" w:hAnsi="Humanst521 BT"/>
          <w:b/>
          <w:sz w:val="26"/>
          <w:szCs w:val="26"/>
        </w:rPr>
      </w:pPr>
      <w:r>
        <w:rPr>
          <w:rFonts w:ascii="Humanst521 BT" w:hAnsi="Humanst521 BT"/>
          <w:b/>
          <w:sz w:val="26"/>
          <w:szCs w:val="26"/>
        </w:rPr>
        <w:br w:type="page"/>
      </w:r>
    </w:p>
    <w:p w:rsidR="00C12F19" w:rsidRPr="009F12E9" w:rsidRDefault="00C12F19" w:rsidP="00C12F19">
      <w:pPr>
        <w:spacing w:after="0" w:line="360" w:lineRule="auto"/>
        <w:jc w:val="center"/>
        <w:rPr>
          <w:rFonts w:ascii="Humanst521 BT" w:hAnsi="Humanst521 BT"/>
          <w:b/>
          <w:sz w:val="26"/>
          <w:szCs w:val="26"/>
        </w:rPr>
      </w:pPr>
      <w:r w:rsidRPr="009F12E9">
        <w:rPr>
          <w:rFonts w:ascii="Humanst521 BT" w:hAnsi="Humanst521 BT"/>
          <w:b/>
          <w:sz w:val="26"/>
          <w:szCs w:val="26"/>
        </w:rPr>
        <w:lastRenderedPageBreak/>
        <w:t>P U N T O S   R E S O L U T I V O S</w:t>
      </w:r>
    </w:p>
    <w:p w:rsidR="00C12F19" w:rsidRPr="00325663" w:rsidRDefault="00C12F19" w:rsidP="00C12F19">
      <w:pPr>
        <w:spacing w:after="0" w:line="360" w:lineRule="auto"/>
        <w:jc w:val="both"/>
        <w:rPr>
          <w:rFonts w:ascii="Humanst521 BT" w:hAnsi="Humanst521 BT"/>
          <w:b/>
          <w:sz w:val="10"/>
          <w:szCs w:val="10"/>
        </w:rPr>
      </w:pPr>
    </w:p>
    <w:p w:rsidR="00C12F19" w:rsidRPr="009F12E9" w:rsidRDefault="00C12F19" w:rsidP="00C12F19">
      <w:pPr>
        <w:spacing w:after="0" w:line="360" w:lineRule="auto"/>
        <w:jc w:val="both"/>
        <w:rPr>
          <w:rFonts w:ascii="Humanst521 BT" w:hAnsi="Humanst521 BT"/>
          <w:sz w:val="26"/>
          <w:szCs w:val="26"/>
        </w:rPr>
      </w:pPr>
      <w:r w:rsidRPr="009F12E9">
        <w:rPr>
          <w:rFonts w:ascii="Humanst521 BT" w:hAnsi="Humanst521 BT"/>
          <w:b/>
          <w:sz w:val="26"/>
          <w:szCs w:val="26"/>
        </w:rPr>
        <w:t xml:space="preserve">PRIMERO.- </w:t>
      </w:r>
      <w:r w:rsidRPr="009F12E9">
        <w:rPr>
          <w:rFonts w:ascii="Humanst521 BT" w:hAnsi="Humanst521 BT"/>
          <w:sz w:val="26"/>
          <w:szCs w:val="26"/>
        </w:rPr>
        <w:t xml:space="preserve">Se aprueba el </w:t>
      </w:r>
      <w:r w:rsidRPr="009F12E9">
        <w:rPr>
          <w:rFonts w:ascii="Humanst521 BT" w:hAnsi="Humanst521 BT"/>
          <w:i/>
          <w:sz w:val="26"/>
          <w:szCs w:val="26"/>
        </w:rPr>
        <w:t xml:space="preserve">Proceso Técnico Operativo que habrá de normar las funciones del Programa de Resultados </w:t>
      </w:r>
      <w:r>
        <w:rPr>
          <w:rFonts w:ascii="Humanst521 BT" w:hAnsi="Humanst521 BT"/>
          <w:i/>
          <w:sz w:val="26"/>
          <w:szCs w:val="26"/>
        </w:rPr>
        <w:t xml:space="preserve">Electorales </w:t>
      </w:r>
      <w:r w:rsidRPr="009F12E9">
        <w:rPr>
          <w:rFonts w:ascii="Humanst521 BT" w:hAnsi="Humanst521 BT"/>
          <w:i/>
          <w:sz w:val="26"/>
          <w:szCs w:val="26"/>
        </w:rPr>
        <w:t>Preliminares que operará en el Proceso Electoral Local Ordinario 2015-2016</w:t>
      </w:r>
      <w:r w:rsidRPr="009F12E9">
        <w:rPr>
          <w:rFonts w:ascii="Humanst521 BT" w:hAnsi="Humanst521 BT"/>
          <w:sz w:val="26"/>
          <w:szCs w:val="26"/>
        </w:rPr>
        <w:t>, en los términos que se indican en el Anexo Único.</w:t>
      </w:r>
    </w:p>
    <w:p w:rsidR="00C12F19" w:rsidRPr="00325663" w:rsidRDefault="00C12F19" w:rsidP="00C12F19">
      <w:pPr>
        <w:spacing w:after="0" w:line="360" w:lineRule="auto"/>
        <w:jc w:val="both"/>
        <w:rPr>
          <w:rFonts w:ascii="Humanst521 BT" w:hAnsi="Humanst521 BT"/>
          <w:sz w:val="10"/>
          <w:szCs w:val="10"/>
        </w:rPr>
      </w:pPr>
    </w:p>
    <w:p w:rsidR="00C12F19" w:rsidRPr="009F12E9" w:rsidRDefault="00C12F19" w:rsidP="00C12F19">
      <w:pPr>
        <w:spacing w:after="0" w:line="360" w:lineRule="auto"/>
        <w:jc w:val="both"/>
        <w:rPr>
          <w:rFonts w:ascii="Humanst521 BT" w:hAnsi="Humanst521 BT"/>
          <w:sz w:val="26"/>
          <w:szCs w:val="26"/>
        </w:rPr>
      </w:pPr>
      <w:r w:rsidRPr="009F12E9">
        <w:rPr>
          <w:rFonts w:ascii="Humanst521 BT" w:hAnsi="Humanst521 BT"/>
          <w:b/>
          <w:sz w:val="26"/>
          <w:szCs w:val="26"/>
        </w:rPr>
        <w:t xml:space="preserve">SEGUNDO.- </w:t>
      </w:r>
      <w:r w:rsidRPr="009F12E9">
        <w:rPr>
          <w:rFonts w:ascii="Humanst521 BT" w:hAnsi="Humanst521 BT" w:cs="Tahoma"/>
          <w:sz w:val="26"/>
          <w:szCs w:val="26"/>
        </w:rPr>
        <w:t>Notifíquese al Instituto Nacional Electoral el presente Dictamen.</w:t>
      </w:r>
    </w:p>
    <w:p w:rsidR="00C12F19" w:rsidRPr="00325663" w:rsidRDefault="00C12F19" w:rsidP="00C12F19">
      <w:pPr>
        <w:spacing w:after="0" w:line="360" w:lineRule="auto"/>
        <w:jc w:val="both"/>
        <w:rPr>
          <w:rFonts w:ascii="Humanst521 BT" w:hAnsi="Humanst521 BT"/>
          <w:sz w:val="10"/>
          <w:szCs w:val="10"/>
        </w:rPr>
      </w:pPr>
    </w:p>
    <w:p w:rsidR="00C12F19" w:rsidRPr="009F12E9" w:rsidRDefault="00C12F19" w:rsidP="00C12F19">
      <w:pPr>
        <w:spacing w:after="0" w:line="360" w:lineRule="auto"/>
        <w:jc w:val="both"/>
        <w:rPr>
          <w:rFonts w:ascii="Humanst521 BT" w:hAnsi="Humanst521 BT"/>
          <w:sz w:val="26"/>
          <w:szCs w:val="26"/>
        </w:rPr>
      </w:pPr>
      <w:r w:rsidRPr="009F12E9">
        <w:rPr>
          <w:rFonts w:ascii="Humanst521 BT" w:hAnsi="Humanst521 BT"/>
          <w:b/>
          <w:sz w:val="26"/>
          <w:szCs w:val="26"/>
        </w:rPr>
        <w:t xml:space="preserve">TERCERO.- </w:t>
      </w:r>
      <w:r w:rsidRPr="009F12E9">
        <w:rPr>
          <w:rFonts w:ascii="Humanst521 BT" w:hAnsi="Humanst521 BT"/>
          <w:sz w:val="26"/>
          <w:szCs w:val="26"/>
        </w:rPr>
        <w:t>Publíquese el presente Dictamen en el Portal de Transparencia del Instituto Estatal Electoral de Baja California</w:t>
      </w:r>
      <w:r>
        <w:rPr>
          <w:rFonts w:ascii="Humanst521 BT" w:hAnsi="Humanst521 BT"/>
          <w:sz w:val="26"/>
          <w:szCs w:val="26"/>
        </w:rPr>
        <w:t>, al día siguiente de su aprobación por el Consejo General.</w:t>
      </w:r>
    </w:p>
    <w:p w:rsidR="00C12F19" w:rsidRPr="00325663" w:rsidRDefault="00C12F19" w:rsidP="00C12F19">
      <w:pPr>
        <w:spacing w:after="0" w:line="360" w:lineRule="auto"/>
        <w:jc w:val="both"/>
        <w:rPr>
          <w:rFonts w:ascii="Humanst521 BT" w:hAnsi="Humanst521 BT"/>
          <w:sz w:val="10"/>
          <w:szCs w:val="10"/>
        </w:rPr>
      </w:pPr>
    </w:p>
    <w:p w:rsidR="00C12F19" w:rsidRPr="009F12E9" w:rsidRDefault="00C12F19" w:rsidP="00C12F19">
      <w:pPr>
        <w:spacing w:after="0" w:line="360" w:lineRule="auto"/>
        <w:jc w:val="both"/>
        <w:rPr>
          <w:rFonts w:ascii="Humanst521 BT" w:hAnsi="Humanst521 BT"/>
          <w:sz w:val="26"/>
          <w:szCs w:val="26"/>
        </w:rPr>
      </w:pPr>
      <w:r w:rsidRPr="009F12E9">
        <w:rPr>
          <w:rFonts w:ascii="Humanst521 BT" w:hAnsi="Humanst521 BT"/>
          <w:sz w:val="26"/>
          <w:szCs w:val="26"/>
        </w:rPr>
        <w:t xml:space="preserve">Dado en la Sala de Sesiones del Consejo General Electoral, “Lic. Luis Rolando Escalante Topete”, a los </w:t>
      </w:r>
      <w:r w:rsidR="00535A95">
        <w:rPr>
          <w:rFonts w:ascii="Humanst521 BT" w:hAnsi="Humanst521 BT"/>
          <w:sz w:val="26"/>
          <w:szCs w:val="26"/>
        </w:rPr>
        <w:t>03</w:t>
      </w:r>
      <w:r w:rsidRPr="009F12E9">
        <w:rPr>
          <w:rFonts w:ascii="Humanst521 BT" w:hAnsi="Humanst521 BT"/>
          <w:sz w:val="26"/>
          <w:szCs w:val="26"/>
        </w:rPr>
        <w:t xml:space="preserve"> días del mes de </w:t>
      </w:r>
      <w:r w:rsidR="00535A95">
        <w:rPr>
          <w:rFonts w:ascii="Humanst521 BT" w:hAnsi="Humanst521 BT"/>
          <w:sz w:val="26"/>
          <w:szCs w:val="26"/>
        </w:rPr>
        <w:t xml:space="preserve">febrero </w:t>
      </w:r>
      <w:r w:rsidRPr="009F12E9">
        <w:rPr>
          <w:rFonts w:ascii="Humanst521 BT" w:hAnsi="Humanst521 BT"/>
          <w:sz w:val="26"/>
          <w:szCs w:val="26"/>
        </w:rPr>
        <w:t xml:space="preserve">del año dos mil dieciséis. </w:t>
      </w:r>
    </w:p>
    <w:p w:rsidR="00C12F19" w:rsidRPr="00325663" w:rsidRDefault="00C12F19" w:rsidP="00C12F19">
      <w:pPr>
        <w:spacing w:after="0" w:line="360" w:lineRule="auto"/>
        <w:jc w:val="both"/>
        <w:rPr>
          <w:rFonts w:ascii="Humanst521 BT" w:hAnsi="Humanst521 BT"/>
          <w:sz w:val="10"/>
          <w:szCs w:val="10"/>
        </w:rPr>
      </w:pPr>
    </w:p>
    <w:p w:rsidR="00C12F19" w:rsidRPr="009F12E9" w:rsidRDefault="00C12F19" w:rsidP="00C12F19">
      <w:pPr>
        <w:spacing w:after="0" w:line="360" w:lineRule="auto"/>
        <w:jc w:val="center"/>
        <w:rPr>
          <w:rFonts w:ascii="Humanst521 BT" w:hAnsi="Humanst521 BT"/>
          <w:b/>
          <w:sz w:val="26"/>
          <w:szCs w:val="26"/>
        </w:rPr>
      </w:pPr>
      <w:r w:rsidRPr="009F12E9">
        <w:rPr>
          <w:rFonts w:ascii="Humanst521 BT" w:hAnsi="Humanst521 BT"/>
          <w:b/>
          <w:sz w:val="26"/>
          <w:szCs w:val="26"/>
        </w:rPr>
        <w:t>ATENTAMENTE</w:t>
      </w:r>
    </w:p>
    <w:p w:rsidR="00C12F19" w:rsidRPr="009F12E9" w:rsidRDefault="00C12F19" w:rsidP="00C12F19">
      <w:pPr>
        <w:spacing w:after="0" w:line="360" w:lineRule="auto"/>
        <w:jc w:val="center"/>
        <w:rPr>
          <w:rFonts w:ascii="Humanst521 BT" w:hAnsi="Humanst521 BT"/>
          <w:sz w:val="26"/>
          <w:szCs w:val="26"/>
        </w:rPr>
      </w:pPr>
      <w:r w:rsidRPr="009F12E9">
        <w:rPr>
          <w:rFonts w:ascii="Humanst521 BT" w:hAnsi="Humanst521 BT"/>
          <w:b/>
          <w:sz w:val="26"/>
          <w:szCs w:val="26"/>
        </w:rPr>
        <w:t>“</w:t>
      </w:r>
      <w:r w:rsidRPr="009F12E9">
        <w:rPr>
          <w:rFonts w:ascii="Humanst521 BT" w:hAnsi="Humanst521 BT"/>
          <w:sz w:val="26"/>
          <w:szCs w:val="26"/>
        </w:rPr>
        <w:t>Por la Autonomía e Independencia</w:t>
      </w:r>
    </w:p>
    <w:p w:rsidR="00C12F19" w:rsidRPr="009F12E9" w:rsidRDefault="00C12F19" w:rsidP="00C12F19">
      <w:pPr>
        <w:spacing w:after="0" w:line="360" w:lineRule="auto"/>
        <w:jc w:val="center"/>
        <w:rPr>
          <w:rFonts w:ascii="Humanst521 BT" w:hAnsi="Humanst521 BT"/>
          <w:b/>
          <w:sz w:val="26"/>
          <w:szCs w:val="26"/>
        </w:rPr>
      </w:pPr>
      <w:r w:rsidRPr="009F12E9">
        <w:rPr>
          <w:rFonts w:ascii="Humanst521 BT" w:hAnsi="Humanst521 BT"/>
          <w:sz w:val="26"/>
          <w:szCs w:val="26"/>
        </w:rPr>
        <w:t>de los Organismos Electorales</w:t>
      </w:r>
      <w:r w:rsidRPr="009F12E9">
        <w:rPr>
          <w:rFonts w:ascii="Humanst521 BT" w:hAnsi="Humanst521 BT"/>
          <w:b/>
          <w:sz w:val="26"/>
          <w:szCs w:val="26"/>
        </w:rPr>
        <w:t>”</w:t>
      </w:r>
    </w:p>
    <w:p w:rsidR="00C12F19" w:rsidRPr="009F12E9" w:rsidRDefault="00C12F19" w:rsidP="00C12F19">
      <w:pPr>
        <w:spacing w:after="0" w:line="360" w:lineRule="auto"/>
        <w:jc w:val="center"/>
        <w:rPr>
          <w:rFonts w:ascii="Humanst521 BT" w:hAnsi="Humanst521 BT"/>
          <w:b/>
          <w:sz w:val="26"/>
          <w:szCs w:val="26"/>
        </w:rPr>
      </w:pPr>
      <w:r w:rsidRPr="009F12E9">
        <w:rPr>
          <w:rFonts w:ascii="Humanst521 BT" w:hAnsi="Humanst521 BT"/>
          <w:b/>
          <w:sz w:val="26"/>
          <w:szCs w:val="26"/>
        </w:rPr>
        <w:t>COMISIÓN DE PROCESOS ELECTORALES</w:t>
      </w:r>
    </w:p>
    <w:p w:rsidR="00C12F19" w:rsidRPr="009F12E9" w:rsidRDefault="00C12F19" w:rsidP="00C12F19">
      <w:pPr>
        <w:spacing w:after="0" w:line="360" w:lineRule="auto"/>
        <w:jc w:val="center"/>
        <w:rPr>
          <w:rFonts w:ascii="Humanst521 BT" w:hAnsi="Humanst521 BT"/>
          <w:b/>
          <w:sz w:val="26"/>
          <w:szCs w:val="26"/>
        </w:rPr>
      </w:pPr>
    </w:p>
    <w:p w:rsidR="00C12F19" w:rsidRPr="009F12E9" w:rsidRDefault="00C12F19" w:rsidP="00C12F19">
      <w:pPr>
        <w:spacing w:after="0" w:line="360" w:lineRule="auto"/>
        <w:jc w:val="center"/>
        <w:rPr>
          <w:rFonts w:ascii="Humanst521 BT" w:hAnsi="Humanst521 BT"/>
          <w:b/>
          <w:sz w:val="26"/>
          <w:szCs w:val="26"/>
        </w:rPr>
      </w:pPr>
    </w:p>
    <w:p w:rsidR="00C12F19" w:rsidRPr="009F12E9" w:rsidRDefault="00C12F19" w:rsidP="00C12F19">
      <w:pPr>
        <w:spacing w:after="0" w:line="360" w:lineRule="auto"/>
        <w:jc w:val="center"/>
        <w:rPr>
          <w:rFonts w:ascii="Humanst521 BT" w:hAnsi="Humanst521 BT"/>
          <w:sz w:val="26"/>
          <w:szCs w:val="26"/>
        </w:rPr>
      </w:pPr>
      <w:r w:rsidRPr="009F12E9">
        <w:rPr>
          <w:rFonts w:ascii="Humanst521 BT" w:hAnsi="Humanst521 BT"/>
          <w:b/>
          <w:sz w:val="26"/>
          <w:szCs w:val="26"/>
        </w:rPr>
        <w:t>L.C.C. HELGA ILIANA CASANOVA LÓPEZ</w:t>
      </w:r>
      <w:r w:rsidRPr="009F12E9">
        <w:rPr>
          <w:rFonts w:ascii="Humanst521 BT" w:hAnsi="Humanst521 BT"/>
          <w:b/>
          <w:sz w:val="26"/>
          <w:szCs w:val="26"/>
        </w:rPr>
        <w:br/>
      </w:r>
      <w:r w:rsidRPr="009F12E9">
        <w:rPr>
          <w:rFonts w:ascii="Humanst521 BT" w:hAnsi="Humanst521 BT"/>
          <w:sz w:val="26"/>
          <w:szCs w:val="26"/>
        </w:rPr>
        <w:t>PRESIDENTA</w:t>
      </w:r>
    </w:p>
    <w:p w:rsidR="00C12F19" w:rsidRPr="009F12E9" w:rsidRDefault="00C12F19" w:rsidP="00C12F19">
      <w:pPr>
        <w:spacing w:after="0" w:line="360" w:lineRule="auto"/>
        <w:jc w:val="center"/>
        <w:rPr>
          <w:rFonts w:ascii="Humanst521 BT" w:hAnsi="Humanst521 BT"/>
          <w:sz w:val="26"/>
          <w:szCs w:val="26"/>
        </w:rPr>
      </w:pPr>
    </w:p>
    <w:p w:rsidR="00C12F19" w:rsidRPr="009F12E9" w:rsidRDefault="00C12F19" w:rsidP="00C12F19">
      <w:pPr>
        <w:spacing w:after="0" w:line="360" w:lineRule="auto"/>
        <w:jc w:val="center"/>
        <w:rPr>
          <w:rFonts w:ascii="Humanst521 BT" w:hAnsi="Humanst521 BT"/>
          <w:sz w:val="26"/>
          <w:szCs w:val="26"/>
        </w:rPr>
      </w:pPr>
    </w:p>
    <w:tbl>
      <w:tblPr>
        <w:tblStyle w:val="Tablaconcuadrcula"/>
        <w:tblW w:w="9956" w:type="dxa"/>
        <w:jc w:val="center"/>
        <w:tblInd w:w="-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6"/>
        <w:gridCol w:w="283"/>
        <w:gridCol w:w="4717"/>
      </w:tblGrid>
      <w:tr w:rsidR="00C12F19" w:rsidRPr="00535A95" w:rsidTr="0074695E">
        <w:trPr>
          <w:jc w:val="center"/>
        </w:trPr>
        <w:tc>
          <w:tcPr>
            <w:tcW w:w="4956" w:type="dxa"/>
          </w:tcPr>
          <w:p w:rsidR="00C12F19" w:rsidRPr="00535A95" w:rsidRDefault="00C12F19" w:rsidP="0074695E">
            <w:pPr>
              <w:spacing w:line="360" w:lineRule="auto"/>
              <w:jc w:val="center"/>
              <w:rPr>
                <w:rFonts w:ascii="Humanst521 BT" w:hAnsi="Humanst521 BT"/>
                <w:sz w:val="26"/>
                <w:szCs w:val="26"/>
              </w:rPr>
            </w:pPr>
            <w:r w:rsidRPr="00535A95">
              <w:rPr>
                <w:rFonts w:ascii="Humanst521 BT" w:hAnsi="Humanst521 BT"/>
                <w:b/>
                <w:sz w:val="26"/>
                <w:szCs w:val="26"/>
              </w:rPr>
              <w:t>L.A.E. ERENDIRA BIBIANA MACIEL LÓPEZ</w:t>
            </w:r>
          </w:p>
        </w:tc>
        <w:tc>
          <w:tcPr>
            <w:tcW w:w="283" w:type="dxa"/>
          </w:tcPr>
          <w:p w:rsidR="00C12F19" w:rsidRPr="00535A95" w:rsidRDefault="00C12F19" w:rsidP="0074695E">
            <w:pPr>
              <w:spacing w:line="360" w:lineRule="auto"/>
              <w:jc w:val="center"/>
              <w:rPr>
                <w:rFonts w:ascii="Humanst521 BT" w:hAnsi="Humanst521 BT"/>
                <w:sz w:val="26"/>
                <w:szCs w:val="26"/>
              </w:rPr>
            </w:pPr>
          </w:p>
        </w:tc>
        <w:tc>
          <w:tcPr>
            <w:tcW w:w="4717" w:type="dxa"/>
          </w:tcPr>
          <w:p w:rsidR="00C12F19" w:rsidRPr="00535A95" w:rsidRDefault="00C12F19" w:rsidP="0074695E">
            <w:pPr>
              <w:spacing w:line="360" w:lineRule="auto"/>
              <w:jc w:val="center"/>
              <w:rPr>
                <w:rFonts w:ascii="Humanst521 BT" w:hAnsi="Humanst521 BT"/>
                <w:sz w:val="26"/>
                <w:szCs w:val="26"/>
              </w:rPr>
            </w:pPr>
            <w:r w:rsidRPr="00535A95">
              <w:rPr>
                <w:rFonts w:ascii="Humanst521 BT" w:hAnsi="Humanst521 BT"/>
                <w:b/>
                <w:sz w:val="26"/>
                <w:szCs w:val="26"/>
              </w:rPr>
              <w:t>MTRA. GRACIELA AMEZOLA CANSECO</w:t>
            </w:r>
          </w:p>
        </w:tc>
      </w:tr>
      <w:tr w:rsidR="00C12F19" w:rsidRPr="00535A95" w:rsidTr="0074695E">
        <w:trPr>
          <w:jc w:val="center"/>
        </w:trPr>
        <w:tc>
          <w:tcPr>
            <w:tcW w:w="4956" w:type="dxa"/>
          </w:tcPr>
          <w:p w:rsidR="00C12F19" w:rsidRPr="00535A95" w:rsidRDefault="00C12F19" w:rsidP="0074695E">
            <w:pPr>
              <w:spacing w:line="360" w:lineRule="auto"/>
              <w:jc w:val="center"/>
              <w:rPr>
                <w:rFonts w:ascii="Humanst521 BT" w:hAnsi="Humanst521 BT"/>
                <w:sz w:val="26"/>
                <w:szCs w:val="26"/>
              </w:rPr>
            </w:pPr>
            <w:r w:rsidRPr="00535A95">
              <w:rPr>
                <w:rFonts w:ascii="Humanst521 BT" w:hAnsi="Humanst521 BT"/>
                <w:sz w:val="26"/>
                <w:szCs w:val="26"/>
              </w:rPr>
              <w:t>VOCAL</w:t>
            </w:r>
          </w:p>
        </w:tc>
        <w:tc>
          <w:tcPr>
            <w:tcW w:w="283" w:type="dxa"/>
          </w:tcPr>
          <w:p w:rsidR="00C12F19" w:rsidRPr="00535A95" w:rsidRDefault="00C12F19" w:rsidP="0074695E">
            <w:pPr>
              <w:spacing w:line="360" w:lineRule="auto"/>
              <w:jc w:val="center"/>
              <w:rPr>
                <w:rFonts w:ascii="Humanst521 BT" w:hAnsi="Humanst521 BT"/>
                <w:sz w:val="26"/>
                <w:szCs w:val="26"/>
              </w:rPr>
            </w:pPr>
          </w:p>
        </w:tc>
        <w:tc>
          <w:tcPr>
            <w:tcW w:w="4717" w:type="dxa"/>
          </w:tcPr>
          <w:p w:rsidR="00C12F19" w:rsidRPr="00535A95" w:rsidRDefault="00C12F19" w:rsidP="0074695E">
            <w:pPr>
              <w:spacing w:line="360" w:lineRule="auto"/>
              <w:jc w:val="center"/>
              <w:rPr>
                <w:rFonts w:ascii="Humanst521 BT" w:hAnsi="Humanst521 BT"/>
                <w:sz w:val="26"/>
                <w:szCs w:val="26"/>
              </w:rPr>
            </w:pPr>
            <w:r w:rsidRPr="00535A95">
              <w:rPr>
                <w:rFonts w:ascii="Humanst521 BT" w:hAnsi="Humanst521 BT"/>
                <w:sz w:val="26"/>
                <w:szCs w:val="26"/>
              </w:rPr>
              <w:t>VOCAL</w:t>
            </w:r>
          </w:p>
        </w:tc>
      </w:tr>
    </w:tbl>
    <w:p w:rsidR="00C12F19" w:rsidRPr="009F12E9" w:rsidRDefault="00C12F19" w:rsidP="00C12F19">
      <w:pPr>
        <w:spacing w:after="0" w:line="360" w:lineRule="auto"/>
        <w:jc w:val="center"/>
        <w:rPr>
          <w:rFonts w:ascii="Humanst521 BT" w:hAnsi="Humanst521 BT"/>
          <w:sz w:val="26"/>
          <w:szCs w:val="26"/>
        </w:rPr>
      </w:pPr>
    </w:p>
    <w:p w:rsidR="00C12F19" w:rsidRPr="009F12E9" w:rsidRDefault="00C12F19" w:rsidP="00C12F19">
      <w:pPr>
        <w:spacing w:after="0" w:line="360" w:lineRule="auto"/>
        <w:jc w:val="center"/>
        <w:rPr>
          <w:rFonts w:ascii="Humanst521 BT" w:hAnsi="Humanst521 BT"/>
          <w:sz w:val="26"/>
          <w:szCs w:val="26"/>
        </w:rPr>
      </w:pPr>
    </w:p>
    <w:p w:rsidR="00C12F19" w:rsidRPr="009F12E9" w:rsidRDefault="00C12F19" w:rsidP="00C12F19">
      <w:pPr>
        <w:tabs>
          <w:tab w:val="left" w:pos="5055"/>
        </w:tabs>
        <w:spacing w:after="0" w:line="360" w:lineRule="auto"/>
        <w:jc w:val="center"/>
        <w:rPr>
          <w:rFonts w:ascii="Humanst521 BT" w:hAnsi="Humanst521 BT"/>
          <w:b/>
          <w:sz w:val="26"/>
          <w:szCs w:val="26"/>
        </w:rPr>
      </w:pPr>
      <w:r w:rsidRPr="009F12E9">
        <w:rPr>
          <w:rFonts w:ascii="Humanst521 BT" w:hAnsi="Humanst521 BT"/>
          <w:b/>
          <w:sz w:val="26"/>
          <w:szCs w:val="26"/>
        </w:rPr>
        <w:t>MTRO. MAURICIO FERNÁNDEZ LUNA</w:t>
      </w:r>
    </w:p>
    <w:p w:rsidR="00E877D9" w:rsidRPr="00C12F19" w:rsidRDefault="00C12F19" w:rsidP="00325663">
      <w:pPr>
        <w:tabs>
          <w:tab w:val="left" w:pos="5055"/>
        </w:tabs>
        <w:spacing w:after="0" w:line="360" w:lineRule="auto"/>
        <w:jc w:val="center"/>
      </w:pPr>
      <w:r w:rsidRPr="009F12E9">
        <w:rPr>
          <w:rFonts w:ascii="Humanst521 BT" w:hAnsi="Humanst521 BT"/>
          <w:sz w:val="26"/>
          <w:szCs w:val="26"/>
        </w:rPr>
        <w:t>SECRETARIO TÉCNICO</w:t>
      </w:r>
    </w:p>
    <w:sectPr w:rsidR="00E877D9" w:rsidRPr="00C12F19" w:rsidSect="00EB5EB8">
      <w:headerReference w:type="default" r:id="rId7"/>
      <w:footerReference w:type="default" r:id="rId8"/>
      <w:pgSz w:w="11906" w:h="16838"/>
      <w:pgMar w:top="1985"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F45" w:rsidRDefault="00467F45" w:rsidP="00F600ED">
      <w:pPr>
        <w:spacing w:after="0" w:line="240" w:lineRule="auto"/>
      </w:pPr>
      <w:r>
        <w:separator/>
      </w:r>
    </w:p>
  </w:endnote>
  <w:endnote w:type="continuationSeparator" w:id="1">
    <w:p w:rsidR="00467F45" w:rsidRDefault="00467F45" w:rsidP="00F60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umanst521 BT">
    <w:altName w:val="Lucida Sans Unicode"/>
    <w:panose1 w:val="020B0602020204020204"/>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Humanst521 BT" w:hAnsi="Humanst521 BT"/>
        <w:b/>
        <w:i/>
        <w:sz w:val="16"/>
        <w:szCs w:val="16"/>
      </w:rPr>
      <w:id w:val="3966891"/>
      <w:docPartObj>
        <w:docPartGallery w:val="Page Numbers (Bottom of Page)"/>
        <w:docPartUnique/>
      </w:docPartObj>
    </w:sdtPr>
    <w:sdtContent>
      <w:sdt>
        <w:sdtPr>
          <w:rPr>
            <w:rFonts w:ascii="Humanst521 BT" w:hAnsi="Humanst521 BT"/>
            <w:b/>
            <w:i/>
            <w:sz w:val="16"/>
            <w:szCs w:val="16"/>
          </w:rPr>
          <w:id w:val="216747587"/>
          <w:docPartObj>
            <w:docPartGallery w:val="Page Numbers (Top of Page)"/>
            <w:docPartUnique/>
          </w:docPartObj>
        </w:sdtPr>
        <w:sdtContent>
          <w:p w:rsidR="008B676B" w:rsidRPr="009A46C2" w:rsidRDefault="00C12F19">
            <w:pPr>
              <w:pStyle w:val="Piedepgina"/>
              <w:jc w:val="right"/>
              <w:rPr>
                <w:rFonts w:ascii="Humanst521 BT" w:hAnsi="Humanst521 BT"/>
                <w:b/>
                <w:i/>
                <w:sz w:val="16"/>
                <w:szCs w:val="16"/>
              </w:rPr>
            </w:pPr>
            <w:r w:rsidRPr="009A46C2">
              <w:rPr>
                <w:rFonts w:ascii="Humanst521 BT" w:hAnsi="Humanst521 BT"/>
                <w:b/>
                <w:i/>
                <w:sz w:val="16"/>
                <w:szCs w:val="16"/>
              </w:rPr>
              <w:t>Página</w:t>
            </w:r>
            <w:r>
              <w:rPr>
                <w:rFonts w:ascii="Humanst521 BT" w:hAnsi="Humanst521 BT"/>
                <w:b/>
                <w:i/>
                <w:sz w:val="16"/>
                <w:szCs w:val="16"/>
              </w:rPr>
              <w:t xml:space="preserve"> No.</w:t>
            </w:r>
            <w:r w:rsidRPr="009A46C2">
              <w:rPr>
                <w:rFonts w:ascii="Humanst521 BT" w:hAnsi="Humanst521 BT"/>
                <w:b/>
                <w:i/>
                <w:sz w:val="16"/>
                <w:szCs w:val="16"/>
              </w:rPr>
              <w:t xml:space="preserve"> </w:t>
            </w:r>
            <w:r w:rsidR="00CF58C2" w:rsidRPr="009A46C2">
              <w:rPr>
                <w:rFonts w:ascii="Humanst521 BT" w:hAnsi="Humanst521 BT"/>
                <w:b/>
                <w:i/>
                <w:sz w:val="16"/>
                <w:szCs w:val="16"/>
              </w:rPr>
              <w:fldChar w:fldCharType="begin"/>
            </w:r>
            <w:r w:rsidRPr="009A46C2">
              <w:rPr>
                <w:rFonts w:ascii="Humanst521 BT" w:hAnsi="Humanst521 BT"/>
                <w:b/>
                <w:i/>
                <w:sz w:val="16"/>
                <w:szCs w:val="16"/>
              </w:rPr>
              <w:instrText>PAGE</w:instrText>
            </w:r>
            <w:r w:rsidR="00CF58C2" w:rsidRPr="009A46C2">
              <w:rPr>
                <w:rFonts w:ascii="Humanst521 BT" w:hAnsi="Humanst521 BT"/>
                <w:b/>
                <w:i/>
                <w:sz w:val="16"/>
                <w:szCs w:val="16"/>
              </w:rPr>
              <w:fldChar w:fldCharType="separate"/>
            </w:r>
            <w:r w:rsidR="0041162E">
              <w:rPr>
                <w:rFonts w:ascii="Humanst521 BT" w:hAnsi="Humanst521 BT"/>
                <w:b/>
                <w:i/>
                <w:noProof/>
                <w:sz w:val="16"/>
                <w:szCs w:val="16"/>
              </w:rPr>
              <w:t>23</w:t>
            </w:r>
            <w:r w:rsidR="00CF58C2" w:rsidRPr="009A46C2">
              <w:rPr>
                <w:rFonts w:ascii="Humanst521 BT" w:hAnsi="Humanst521 BT"/>
                <w:b/>
                <w:i/>
                <w:sz w:val="16"/>
                <w:szCs w:val="16"/>
              </w:rPr>
              <w:fldChar w:fldCharType="end"/>
            </w:r>
            <w:r w:rsidRPr="009A46C2">
              <w:rPr>
                <w:rFonts w:ascii="Humanst521 BT" w:hAnsi="Humanst521 BT"/>
                <w:b/>
                <w:i/>
                <w:sz w:val="16"/>
                <w:szCs w:val="16"/>
              </w:rPr>
              <w:t xml:space="preserve"> de </w:t>
            </w:r>
            <w:r w:rsidR="00CF58C2" w:rsidRPr="009A46C2">
              <w:rPr>
                <w:rFonts w:ascii="Humanst521 BT" w:hAnsi="Humanst521 BT"/>
                <w:b/>
                <w:i/>
                <w:sz w:val="16"/>
                <w:szCs w:val="16"/>
              </w:rPr>
              <w:fldChar w:fldCharType="begin"/>
            </w:r>
            <w:r w:rsidRPr="009A46C2">
              <w:rPr>
                <w:rFonts w:ascii="Humanst521 BT" w:hAnsi="Humanst521 BT"/>
                <w:b/>
                <w:i/>
                <w:sz w:val="16"/>
                <w:szCs w:val="16"/>
              </w:rPr>
              <w:instrText>NUMPAGES</w:instrText>
            </w:r>
            <w:r w:rsidR="00CF58C2" w:rsidRPr="009A46C2">
              <w:rPr>
                <w:rFonts w:ascii="Humanst521 BT" w:hAnsi="Humanst521 BT"/>
                <w:b/>
                <w:i/>
                <w:sz w:val="16"/>
                <w:szCs w:val="16"/>
              </w:rPr>
              <w:fldChar w:fldCharType="separate"/>
            </w:r>
            <w:r w:rsidR="0041162E">
              <w:rPr>
                <w:rFonts w:ascii="Humanst521 BT" w:hAnsi="Humanst521 BT"/>
                <w:b/>
                <w:i/>
                <w:noProof/>
                <w:sz w:val="16"/>
                <w:szCs w:val="16"/>
              </w:rPr>
              <w:t>23</w:t>
            </w:r>
            <w:r w:rsidR="00CF58C2" w:rsidRPr="009A46C2">
              <w:rPr>
                <w:rFonts w:ascii="Humanst521 BT" w:hAnsi="Humanst521 BT"/>
                <w:b/>
                <w:i/>
                <w:sz w:val="16"/>
                <w:szCs w:val="16"/>
              </w:rPr>
              <w:fldChar w:fldCharType="end"/>
            </w:r>
          </w:p>
        </w:sdtContent>
      </w:sdt>
    </w:sdtContent>
  </w:sdt>
  <w:p w:rsidR="008B676B" w:rsidRDefault="00467F4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F45" w:rsidRDefault="00467F45" w:rsidP="00F600ED">
      <w:pPr>
        <w:spacing w:after="0" w:line="240" w:lineRule="auto"/>
      </w:pPr>
      <w:r>
        <w:separator/>
      </w:r>
    </w:p>
  </w:footnote>
  <w:footnote w:type="continuationSeparator" w:id="1">
    <w:p w:rsidR="00467F45" w:rsidRDefault="00467F45" w:rsidP="00F600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76B" w:rsidRPr="009F12E9" w:rsidRDefault="00467F45" w:rsidP="008027F3">
    <w:pPr>
      <w:pStyle w:val="Encabezado"/>
      <w:jc w:val="right"/>
      <w:rPr>
        <w:rFonts w:ascii="Humanst521 BT" w:hAnsi="Humanst521 BT"/>
        <w:b/>
        <w:sz w:val="26"/>
        <w:szCs w:val="26"/>
        <w:lang w:val="es-CO"/>
      </w:rPr>
    </w:pPr>
  </w:p>
  <w:p w:rsidR="008B676B" w:rsidRPr="009F12E9" w:rsidRDefault="00467F45" w:rsidP="00D6696C">
    <w:pPr>
      <w:pStyle w:val="Encabezado"/>
      <w:spacing w:line="360" w:lineRule="auto"/>
      <w:jc w:val="right"/>
      <w:rPr>
        <w:rFonts w:ascii="Humanst521 BT" w:hAnsi="Humanst521 BT"/>
        <w:b/>
        <w:sz w:val="26"/>
        <w:szCs w:val="26"/>
        <w:lang w:val="es-CO"/>
      </w:rPr>
    </w:pPr>
  </w:p>
  <w:p w:rsidR="008B676B" w:rsidRPr="009F12E9" w:rsidRDefault="00C12F19" w:rsidP="00D6696C">
    <w:pPr>
      <w:pStyle w:val="Encabezado"/>
      <w:spacing w:line="360" w:lineRule="auto"/>
      <w:jc w:val="right"/>
      <w:rPr>
        <w:rFonts w:ascii="Humanst521 BT" w:hAnsi="Humanst521 BT"/>
        <w:b/>
        <w:sz w:val="26"/>
        <w:szCs w:val="26"/>
        <w:lang w:val="es-CO"/>
      </w:rPr>
    </w:pPr>
    <w:r w:rsidRPr="009F12E9">
      <w:rPr>
        <w:rFonts w:ascii="Humanst521 BT" w:hAnsi="Humanst521 BT"/>
        <w:b/>
        <w:sz w:val="26"/>
        <w:szCs w:val="26"/>
        <w:lang w:val="es-CO"/>
      </w:rPr>
      <w:t>COMISIÓN DE PROCESOS ELECTORALES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D3FFD"/>
    <w:multiLevelType w:val="hybridMultilevel"/>
    <w:tmpl w:val="101693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0"/>
    <w:footnote w:id="1"/>
  </w:footnotePr>
  <w:endnotePr>
    <w:endnote w:id="0"/>
    <w:endnote w:id="1"/>
  </w:endnotePr>
  <w:compat/>
  <w:rsids>
    <w:rsidRoot w:val="00C12F19"/>
    <w:rsid w:val="001327AB"/>
    <w:rsid w:val="0014523E"/>
    <w:rsid w:val="001707CC"/>
    <w:rsid w:val="00181AB6"/>
    <w:rsid w:val="0025718F"/>
    <w:rsid w:val="00325663"/>
    <w:rsid w:val="003A60A9"/>
    <w:rsid w:val="0041162E"/>
    <w:rsid w:val="00467F45"/>
    <w:rsid w:val="004A6BC3"/>
    <w:rsid w:val="00535A95"/>
    <w:rsid w:val="006104E9"/>
    <w:rsid w:val="00757CA7"/>
    <w:rsid w:val="00761740"/>
    <w:rsid w:val="00791F9C"/>
    <w:rsid w:val="007E42D8"/>
    <w:rsid w:val="008C3A69"/>
    <w:rsid w:val="0093655C"/>
    <w:rsid w:val="00A12210"/>
    <w:rsid w:val="00AF5296"/>
    <w:rsid w:val="00C12F19"/>
    <w:rsid w:val="00C70869"/>
    <w:rsid w:val="00C8761C"/>
    <w:rsid w:val="00C9158C"/>
    <w:rsid w:val="00CE3155"/>
    <w:rsid w:val="00CF58C2"/>
    <w:rsid w:val="00D86BE5"/>
    <w:rsid w:val="00DF6500"/>
    <w:rsid w:val="00E40A1A"/>
    <w:rsid w:val="00E877D9"/>
    <w:rsid w:val="00F600ED"/>
    <w:rsid w:val="00F9469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F19"/>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2F19"/>
    <w:pPr>
      <w:ind w:left="720"/>
      <w:contextualSpacing/>
    </w:pPr>
  </w:style>
  <w:style w:type="table" w:styleId="Tablaconcuadrcula">
    <w:name w:val="Table Grid"/>
    <w:basedOn w:val="Tablanormal"/>
    <w:uiPriority w:val="59"/>
    <w:rsid w:val="00C12F19"/>
    <w:pPr>
      <w:spacing w:after="0" w:line="240" w:lineRule="auto"/>
    </w:pPr>
    <w:rPr>
      <w:rFonts w:eastAsiaTheme="minorEastAsia"/>
      <w:lang w:val="es-ES"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12F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2F19"/>
    <w:rPr>
      <w:rFonts w:eastAsiaTheme="minorEastAsia"/>
      <w:lang w:val="es-ES" w:eastAsia="es-ES"/>
    </w:rPr>
  </w:style>
  <w:style w:type="paragraph" w:styleId="Piedepgina">
    <w:name w:val="footer"/>
    <w:basedOn w:val="Normal"/>
    <w:link w:val="PiedepginaCar"/>
    <w:uiPriority w:val="99"/>
    <w:unhideWhenUsed/>
    <w:rsid w:val="00C12F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2F19"/>
    <w:rPr>
      <w:rFonts w:eastAsiaTheme="minorEastAsia"/>
      <w:lang w:val="es-ES" w:eastAsia="es-ES"/>
    </w:rPr>
  </w:style>
  <w:style w:type="paragraph" w:customStyle="1" w:styleId="Texto">
    <w:name w:val="Texto"/>
    <w:basedOn w:val="Normal"/>
    <w:link w:val="TextoCar"/>
    <w:rsid w:val="00C12F19"/>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locked/>
    <w:rsid w:val="00C12F19"/>
    <w:rPr>
      <w:rFonts w:ascii="Arial" w:eastAsia="Times New Roman" w:hAnsi="Arial" w:cs="Arial"/>
      <w:sz w:val="18"/>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6194</Words>
  <Characters>34068</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AmSavS Creation´s 2008</Company>
  <LinksUpToDate>false</LinksUpToDate>
  <CharactersWithSpaces>40182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Jrocha</dc:creator>
  <cp:keywords/>
  <dc:description/>
  <cp:lastModifiedBy>Jrocha</cp:lastModifiedBy>
  <cp:revision>3</cp:revision>
  <cp:lastPrinted>2016-02-04T00:14:00Z</cp:lastPrinted>
  <dcterms:created xsi:type="dcterms:W3CDTF">2017-03-02T20:39:00Z</dcterms:created>
  <dcterms:modified xsi:type="dcterms:W3CDTF">2017-03-15T19:00:00Z</dcterms:modified>
</cp:coreProperties>
</file>