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13" w:rsidRDefault="00022913" w:rsidP="00E61A28">
      <w:pPr>
        <w:jc w:val="center"/>
        <w:rPr>
          <w:rFonts w:ascii="Century Gothic" w:hAnsi="Century Gothic"/>
          <w:b/>
          <w:sz w:val="40"/>
          <w:szCs w:val="28"/>
        </w:rPr>
      </w:pPr>
      <w:r>
        <w:rPr>
          <w:rFonts w:ascii="Century Gothic" w:hAnsi="Century Gothic"/>
          <w:b/>
          <w:noProof/>
          <w:sz w:val="40"/>
          <w:szCs w:val="28"/>
          <w:lang w:val="es-MX" w:eastAsia="es-MX"/>
        </w:rPr>
        <w:drawing>
          <wp:anchor distT="0" distB="0" distL="114300" distR="114300" simplePos="0" relativeHeight="251658240" behindDoc="1" locked="0" layoutInCell="1" allowOverlap="1">
            <wp:simplePos x="0" y="0"/>
            <wp:positionH relativeFrom="column">
              <wp:posOffset>-52705</wp:posOffset>
            </wp:positionH>
            <wp:positionV relativeFrom="paragraph">
              <wp:posOffset>-883920</wp:posOffset>
            </wp:positionV>
            <wp:extent cx="1905000" cy="847725"/>
            <wp:effectExtent l="19050" t="0" r="0" b="0"/>
            <wp:wrapNone/>
            <wp:docPr id="1" name="0 Imagen" descr="IE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BC.jpg"/>
                    <pic:cNvPicPr/>
                  </pic:nvPicPr>
                  <pic:blipFill>
                    <a:blip r:embed="rId8"/>
                    <a:stretch>
                      <a:fillRect/>
                    </a:stretch>
                  </pic:blipFill>
                  <pic:spPr>
                    <a:xfrm>
                      <a:off x="0" y="0"/>
                      <a:ext cx="1905000" cy="847725"/>
                    </a:xfrm>
                    <a:prstGeom prst="rect">
                      <a:avLst/>
                    </a:prstGeom>
                  </pic:spPr>
                </pic:pic>
              </a:graphicData>
            </a:graphic>
          </wp:anchor>
        </w:drawing>
      </w:r>
    </w:p>
    <w:p w:rsidR="00F97A1D" w:rsidRDefault="004471B7" w:rsidP="00E61A28">
      <w:pPr>
        <w:jc w:val="center"/>
        <w:rPr>
          <w:rFonts w:ascii="Century Gothic" w:hAnsi="Century Gothic"/>
          <w:b/>
          <w:sz w:val="40"/>
          <w:szCs w:val="28"/>
        </w:rPr>
      </w:pPr>
      <w:r>
        <w:rPr>
          <w:rFonts w:ascii="Century Gothic" w:hAnsi="Century Gothic"/>
          <w:b/>
          <w:sz w:val="40"/>
          <w:szCs w:val="28"/>
        </w:rPr>
        <w:t>RESOLUCIÓN</w:t>
      </w:r>
    </w:p>
    <w:p w:rsidR="008F58A2" w:rsidRPr="00397ECF" w:rsidRDefault="008F58A2" w:rsidP="00E61A28">
      <w:pPr>
        <w:jc w:val="center"/>
        <w:rPr>
          <w:rFonts w:ascii="Century Gothic" w:hAnsi="Century Gothic"/>
          <w:sz w:val="40"/>
          <w:szCs w:val="28"/>
        </w:rPr>
      </w:pPr>
      <w:r>
        <w:rPr>
          <w:rFonts w:ascii="Century Gothic" w:hAnsi="Century Gothic"/>
          <w:b/>
          <w:sz w:val="40"/>
          <w:szCs w:val="28"/>
        </w:rPr>
        <w:t xml:space="preserve">NÚMERO </w:t>
      </w:r>
      <w:r w:rsidR="000F4A9D">
        <w:rPr>
          <w:rFonts w:ascii="Century Gothic" w:hAnsi="Century Gothic"/>
          <w:b/>
          <w:sz w:val="40"/>
          <w:szCs w:val="28"/>
        </w:rPr>
        <w:t>SEIS</w:t>
      </w:r>
    </w:p>
    <w:p w:rsidR="00F97A1D" w:rsidRPr="00397ECF" w:rsidRDefault="00F97A1D" w:rsidP="00E61A28">
      <w:pPr>
        <w:rPr>
          <w:rFonts w:ascii="Century Gothic" w:hAnsi="Century Gothic"/>
          <w:sz w:val="28"/>
          <w:szCs w:val="28"/>
        </w:rPr>
      </w:pPr>
    </w:p>
    <w:p w:rsidR="00F97A1D" w:rsidRPr="00397ECF" w:rsidRDefault="00F97A1D" w:rsidP="00E61A28">
      <w:pPr>
        <w:jc w:val="both"/>
        <w:rPr>
          <w:rFonts w:ascii="Century Gothic" w:hAnsi="Century Gothic"/>
          <w:b/>
          <w:bCs/>
          <w:sz w:val="28"/>
          <w:szCs w:val="28"/>
        </w:rPr>
      </w:pPr>
      <w:r w:rsidRPr="00397ECF">
        <w:rPr>
          <w:rFonts w:ascii="Century Gothic" w:hAnsi="Century Gothic"/>
          <w:b/>
          <w:bCs/>
          <w:sz w:val="28"/>
          <w:szCs w:val="28"/>
        </w:rPr>
        <w:t>CONSEJO GENERAL DEL</w:t>
      </w:r>
    </w:p>
    <w:p w:rsidR="00397ECF" w:rsidRPr="00397ECF" w:rsidRDefault="00F97A1D" w:rsidP="00E61A28">
      <w:pPr>
        <w:jc w:val="both"/>
        <w:rPr>
          <w:rFonts w:ascii="Century Gothic" w:hAnsi="Century Gothic"/>
          <w:b/>
          <w:bCs/>
          <w:sz w:val="28"/>
          <w:szCs w:val="28"/>
        </w:rPr>
      </w:pPr>
      <w:r w:rsidRPr="00397ECF">
        <w:rPr>
          <w:rFonts w:ascii="Century Gothic" w:hAnsi="Century Gothic"/>
          <w:b/>
          <w:bCs/>
          <w:sz w:val="28"/>
          <w:szCs w:val="28"/>
        </w:rPr>
        <w:t xml:space="preserve">INSTITUTO </w:t>
      </w:r>
      <w:r w:rsidR="00397ECF" w:rsidRPr="00397ECF">
        <w:rPr>
          <w:rFonts w:ascii="Century Gothic" w:hAnsi="Century Gothic"/>
          <w:b/>
          <w:bCs/>
          <w:sz w:val="28"/>
          <w:szCs w:val="28"/>
        </w:rPr>
        <w:t xml:space="preserve">ESTATAL </w:t>
      </w:r>
      <w:r w:rsidRPr="00397ECF">
        <w:rPr>
          <w:rFonts w:ascii="Century Gothic" w:hAnsi="Century Gothic"/>
          <w:b/>
          <w:bCs/>
          <w:sz w:val="28"/>
          <w:szCs w:val="28"/>
        </w:rPr>
        <w:t>ELECTORAL</w:t>
      </w:r>
    </w:p>
    <w:p w:rsidR="00F97A1D" w:rsidRPr="00397ECF" w:rsidRDefault="00F97A1D" w:rsidP="00E61A28">
      <w:pPr>
        <w:jc w:val="both"/>
        <w:rPr>
          <w:rFonts w:ascii="Century Gothic" w:hAnsi="Century Gothic"/>
          <w:b/>
          <w:bCs/>
          <w:sz w:val="28"/>
          <w:szCs w:val="28"/>
        </w:rPr>
      </w:pPr>
      <w:r w:rsidRPr="00397ECF">
        <w:rPr>
          <w:rFonts w:ascii="Century Gothic" w:hAnsi="Century Gothic"/>
          <w:b/>
          <w:bCs/>
          <w:sz w:val="28"/>
          <w:szCs w:val="28"/>
        </w:rPr>
        <w:t>DE BAJA CALIFORNIA</w:t>
      </w:r>
    </w:p>
    <w:p w:rsidR="00F97A1D" w:rsidRPr="00397ECF" w:rsidRDefault="00F97A1D" w:rsidP="00E61A28">
      <w:pPr>
        <w:pStyle w:val="Ttulo1"/>
        <w:rPr>
          <w:rFonts w:ascii="Century Gothic" w:hAnsi="Century Gothic"/>
          <w:szCs w:val="28"/>
        </w:rPr>
      </w:pPr>
      <w:r w:rsidRPr="00397ECF">
        <w:rPr>
          <w:rFonts w:ascii="Century Gothic" w:hAnsi="Century Gothic"/>
          <w:szCs w:val="28"/>
        </w:rPr>
        <w:t>P r e s e n t e.-</w:t>
      </w:r>
    </w:p>
    <w:p w:rsidR="00F97A1D" w:rsidRPr="00397ECF" w:rsidRDefault="00F97A1D" w:rsidP="00E61A28">
      <w:pPr>
        <w:spacing w:line="276" w:lineRule="auto"/>
        <w:jc w:val="both"/>
        <w:rPr>
          <w:rFonts w:ascii="Century Gothic" w:hAnsi="Century Gothic"/>
          <w:sz w:val="28"/>
          <w:szCs w:val="28"/>
        </w:rPr>
      </w:pPr>
    </w:p>
    <w:p w:rsidR="00D3514C" w:rsidRPr="00CB2C4D" w:rsidRDefault="008F58A2" w:rsidP="00D3514C">
      <w:pPr>
        <w:pStyle w:val="Textoindependiente"/>
        <w:spacing w:line="276" w:lineRule="auto"/>
        <w:rPr>
          <w:rFonts w:ascii="Century Gothic" w:hAnsi="Century Gothic"/>
          <w:b/>
          <w:szCs w:val="28"/>
        </w:rPr>
      </w:pPr>
      <w:r>
        <w:rPr>
          <w:rFonts w:ascii="Century Gothic" w:hAnsi="Century Gothic"/>
          <w:szCs w:val="28"/>
        </w:rPr>
        <w:t xml:space="preserve">Quienes integramos la Comisión </w:t>
      </w:r>
      <w:r w:rsidR="006B10C8">
        <w:rPr>
          <w:rFonts w:ascii="Century Gothic" w:hAnsi="Century Gothic"/>
          <w:szCs w:val="28"/>
        </w:rPr>
        <w:t>de Quejas y Denuncias</w:t>
      </w:r>
      <w:r>
        <w:rPr>
          <w:rFonts w:ascii="Century Gothic" w:hAnsi="Century Gothic"/>
          <w:szCs w:val="28"/>
        </w:rPr>
        <w:t xml:space="preserve"> </w:t>
      </w:r>
      <w:r w:rsidR="00BE2248">
        <w:rPr>
          <w:rFonts w:ascii="Century Gothic" w:hAnsi="Century Gothic"/>
          <w:szCs w:val="28"/>
        </w:rPr>
        <w:t xml:space="preserve">del </w:t>
      </w:r>
      <w:r w:rsidR="00397ECF">
        <w:rPr>
          <w:rFonts w:ascii="Century Gothic" w:hAnsi="Century Gothic"/>
          <w:szCs w:val="28"/>
        </w:rPr>
        <w:t xml:space="preserve">Consejo General Electoral, </w:t>
      </w:r>
      <w:r w:rsidR="00F97A1D" w:rsidRPr="00397ECF">
        <w:rPr>
          <w:rFonts w:ascii="Century Gothic" w:hAnsi="Century Gothic"/>
          <w:szCs w:val="28"/>
        </w:rPr>
        <w:t>con fundamento en los artículo</w:t>
      </w:r>
      <w:r w:rsidR="00397ECF">
        <w:rPr>
          <w:rFonts w:ascii="Century Gothic" w:hAnsi="Century Gothic"/>
          <w:szCs w:val="28"/>
        </w:rPr>
        <w:t>s</w:t>
      </w:r>
      <w:r w:rsidR="00F97A1D" w:rsidRPr="00397ECF">
        <w:rPr>
          <w:rFonts w:ascii="Century Gothic" w:hAnsi="Century Gothic"/>
          <w:szCs w:val="28"/>
        </w:rPr>
        <w:t xml:space="preserve"> </w:t>
      </w:r>
      <w:r w:rsidR="00397ECF">
        <w:rPr>
          <w:rFonts w:ascii="Century Gothic" w:hAnsi="Century Gothic"/>
          <w:szCs w:val="28"/>
        </w:rPr>
        <w:t xml:space="preserve">5, Apartado B, de la Constitución Política del Estado Libre y Soberano de Baja California; 33, </w:t>
      </w:r>
      <w:r>
        <w:rPr>
          <w:rFonts w:ascii="Century Gothic" w:hAnsi="Century Gothic"/>
          <w:szCs w:val="28"/>
        </w:rPr>
        <w:t xml:space="preserve">35, </w:t>
      </w:r>
      <w:r w:rsidR="00397ECF">
        <w:rPr>
          <w:rFonts w:ascii="Century Gothic" w:hAnsi="Century Gothic"/>
          <w:szCs w:val="28"/>
        </w:rPr>
        <w:t xml:space="preserve">36, </w:t>
      </w:r>
      <w:r w:rsidR="006B10C8">
        <w:rPr>
          <w:rFonts w:ascii="Century Gothic" w:hAnsi="Century Gothic"/>
          <w:szCs w:val="28"/>
        </w:rPr>
        <w:t xml:space="preserve">fracción III, inciso a), </w:t>
      </w:r>
      <w:r w:rsidR="00397ECF">
        <w:rPr>
          <w:rFonts w:ascii="Century Gothic" w:hAnsi="Century Gothic"/>
          <w:szCs w:val="28"/>
        </w:rPr>
        <w:t xml:space="preserve">37, </w:t>
      </w:r>
      <w:r w:rsidR="009C6933">
        <w:rPr>
          <w:rFonts w:ascii="Century Gothic" w:hAnsi="Century Gothic"/>
          <w:szCs w:val="28"/>
        </w:rPr>
        <w:t xml:space="preserve">45, </w:t>
      </w:r>
      <w:r w:rsidR="006B10C8">
        <w:rPr>
          <w:rFonts w:ascii="Century Gothic" w:hAnsi="Century Gothic"/>
          <w:szCs w:val="28"/>
        </w:rPr>
        <w:t xml:space="preserve">fracción VI, </w:t>
      </w:r>
      <w:r w:rsidR="009C6933">
        <w:rPr>
          <w:rFonts w:ascii="Century Gothic" w:hAnsi="Century Gothic"/>
          <w:szCs w:val="28"/>
        </w:rPr>
        <w:t xml:space="preserve">46, </w:t>
      </w:r>
      <w:r w:rsidR="00684E6C">
        <w:rPr>
          <w:rFonts w:ascii="Century Gothic" w:hAnsi="Century Gothic"/>
          <w:szCs w:val="28"/>
        </w:rPr>
        <w:t>fracción XX</w:t>
      </w:r>
      <w:r>
        <w:rPr>
          <w:rFonts w:ascii="Century Gothic" w:hAnsi="Century Gothic"/>
          <w:szCs w:val="28"/>
        </w:rPr>
        <w:t>I</w:t>
      </w:r>
      <w:r w:rsidR="006B10C8">
        <w:rPr>
          <w:rFonts w:ascii="Century Gothic" w:hAnsi="Century Gothic"/>
          <w:szCs w:val="28"/>
        </w:rPr>
        <w:t>V</w:t>
      </w:r>
      <w:r w:rsidR="00A977F2">
        <w:rPr>
          <w:rFonts w:ascii="Century Gothic" w:hAnsi="Century Gothic"/>
          <w:szCs w:val="28"/>
        </w:rPr>
        <w:t>,</w:t>
      </w:r>
      <w:r w:rsidR="006B10C8">
        <w:rPr>
          <w:rFonts w:ascii="Century Gothic" w:hAnsi="Century Gothic"/>
          <w:szCs w:val="28"/>
        </w:rPr>
        <w:t xml:space="preserve"> 359, fracciones I y II</w:t>
      </w:r>
      <w:r w:rsidR="00A977F2">
        <w:rPr>
          <w:rFonts w:ascii="Century Gothic" w:hAnsi="Century Gothic"/>
          <w:szCs w:val="28"/>
        </w:rPr>
        <w:t xml:space="preserve">, </w:t>
      </w:r>
      <w:r w:rsidR="00B858C1">
        <w:rPr>
          <w:rFonts w:ascii="Century Gothic" w:hAnsi="Century Gothic"/>
          <w:szCs w:val="28"/>
        </w:rPr>
        <w:t>364, 37</w:t>
      </w:r>
      <w:r w:rsidR="000F4A9D">
        <w:rPr>
          <w:rFonts w:ascii="Century Gothic" w:hAnsi="Century Gothic"/>
          <w:szCs w:val="28"/>
        </w:rPr>
        <w:t>0 y 371</w:t>
      </w:r>
      <w:r w:rsidR="00B858C1">
        <w:rPr>
          <w:rFonts w:ascii="Century Gothic" w:hAnsi="Century Gothic"/>
          <w:szCs w:val="28"/>
        </w:rPr>
        <w:t xml:space="preserve">, </w:t>
      </w:r>
      <w:r w:rsidR="00F97A1D" w:rsidRPr="00397ECF">
        <w:rPr>
          <w:rFonts w:ascii="Century Gothic" w:hAnsi="Century Gothic"/>
          <w:szCs w:val="28"/>
        </w:rPr>
        <w:t xml:space="preserve">de la Ley </w:t>
      </w:r>
      <w:r w:rsidR="009C6933">
        <w:rPr>
          <w:rFonts w:ascii="Century Gothic" w:hAnsi="Century Gothic"/>
          <w:szCs w:val="28"/>
        </w:rPr>
        <w:t>Electoral del Estado de Baja California</w:t>
      </w:r>
      <w:r>
        <w:rPr>
          <w:rFonts w:ascii="Century Gothic" w:hAnsi="Century Gothic"/>
          <w:szCs w:val="28"/>
        </w:rPr>
        <w:t>;</w:t>
      </w:r>
      <w:r w:rsidR="009C6933">
        <w:rPr>
          <w:rFonts w:ascii="Century Gothic" w:hAnsi="Century Gothic"/>
          <w:szCs w:val="28"/>
        </w:rPr>
        <w:t xml:space="preserve"> </w:t>
      </w:r>
      <w:r>
        <w:rPr>
          <w:rFonts w:ascii="Century Gothic" w:hAnsi="Century Gothic"/>
          <w:szCs w:val="28"/>
        </w:rPr>
        <w:t xml:space="preserve">23 </w:t>
      </w:r>
      <w:r w:rsidR="006B10C8">
        <w:rPr>
          <w:rFonts w:ascii="Century Gothic" w:hAnsi="Century Gothic"/>
          <w:szCs w:val="28"/>
        </w:rPr>
        <w:t>y 34</w:t>
      </w:r>
      <w:r>
        <w:rPr>
          <w:rFonts w:ascii="Century Gothic" w:hAnsi="Century Gothic"/>
          <w:szCs w:val="28"/>
        </w:rPr>
        <w:t xml:space="preserve">, numeral 1, inciso </w:t>
      </w:r>
      <w:r w:rsidR="000F4A9D">
        <w:rPr>
          <w:rFonts w:ascii="Century Gothic" w:hAnsi="Century Gothic"/>
          <w:szCs w:val="28"/>
        </w:rPr>
        <w:t>a</w:t>
      </w:r>
      <w:r>
        <w:rPr>
          <w:rFonts w:ascii="Century Gothic" w:hAnsi="Century Gothic"/>
          <w:szCs w:val="28"/>
        </w:rPr>
        <w:t xml:space="preserve">) del Reglamento Interior del Instituto Estatal Electoral de Baja California, </w:t>
      </w:r>
      <w:r w:rsidR="00F97A1D" w:rsidRPr="00397ECF">
        <w:rPr>
          <w:rFonts w:ascii="Century Gothic" w:hAnsi="Century Gothic"/>
          <w:szCs w:val="28"/>
        </w:rPr>
        <w:t xml:space="preserve">respetuosamente sometemos a su consideración </w:t>
      </w:r>
      <w:r w:rsidR="00D3514C" w:rsidRPr="00397ECF">
        <w:rPr>
          <w:rFonts w:ascii="Century Gothic" w:hAnsi="Century Gothic"/>
          <w:szCs w:val="28"/>
        </w:rPr>
        <w:t>l</w:t>
      </w:r>
      <w:r w:rsidR="00D3514C">
        <w:rPr>
          <w:rFonts w:ascii="Century Gothic" w:hAnsi="Century Gothic"/>
          <w:szCs w:val="28"/>
        </w:rPr>
        <w:t>a</w:t>
      </w:r>
      <w:r w:rsidR="00D3514C" w:rsidRPr="00397ECF">
        <w:rPr>
          <w:rFonts w:ascii="Century Gothic" w:hAnsi="Century Gothic"/>
          <w:szCs w:val="28"/>
        </w:rPr>
        <w:t xml:space="preserve"> </w:t>
      </w:r>
      <w:r w:rsidR="00D3514C">
        <w:rPr>
          <w:rFonts w:ascii="Century Gothic" w:hAnsi="Century Gothic"/>
          <w:b/>
          <w:szCs w:val="28"/>
        </w:rPr>
        <w:t xml:space="preserve">RESOLUCIÓN EN EL PROCEDIMIENTO SANCIONADOR ORDINARIO CON LA CLAVE DE EXPEDIENTE </w:t>
      </w:r>
      <w:r w:rsidR="00D3514C" w:rsidRPr="007E1FB1">
        <w:rPr>
          <w:rFonts w:ascii="Century Gothic" w:hAnsi="Century Gothic"/>
          <w:b/>
          <w:szCs w:val="28"/>
        </w:rPr>
        <w:t>IEEBC/UTCE/PSO/0</w:t>
      </w:r>
      <w:r w:rsidR="000F4A9D">
        <w:rPr>
          <w:rFonts w:ascii="Century Gothic" w:hAnsi="Century Gothic"/>
          <w:b/>
          <w:szCs w:val="28"/>
        </w:rPr>
        <w:t>6</w:t>
      </w:r>
      <w:r w:rsidR="00D3514C" w:rsidRPr="007E1FB1">
        <w:rPr>
          <w:rFonts w:ascii="Century Gothic" w:hAnsi="Century Gothic"/>
          <w:b/>
          <w:szCs w:val="28"/>
        </w:rPr>
        <w:t>/201</w:t>
      </w:r>
      <w:r w:rsidR="00D3514C">
        <w:rPr>
          <w:rFonts w:ascii="Century Gothic" w:hAnsi="Century Gothic"/>
          <w:b/>
          <w:szCs w:val="28"/>
        </w:rPr>
        <w:t xml:space="preserve">6, </w:t>
      </w:r>
      <w:r w:rsidR="00D3514C" w:rsidRPr="00397ECF">
        <w:rPr>
          <w:rFonts w:ascii="Century Gothic" w:hAnsi="Century Gothic"/>
          <w:szCs w:val="28"/>
        </w:rPr>
        <w:t xml:space="preserve">bajo los siguientes antecedentes, considerandos y puntos </w:t>
      </w:r>
      <w:r w:rsidR="00D3514C">
        <w:rPr>
          <w:rFonts w:ascii="Century Gothic" w:hAnsi="Century Gothic"/>
          <w:szCs w:val="28"/>
        </w:rPr>
        <w:t>resolutivos</w:t>
      </w:r>
      <w:r w:rsidR="00D3514C" w:rsidRPr="00397ECF">
        <w:rPr>
          <w:rFonts w:ascii="Century Gothic" w:hAnsi="Century Gothic"/>
          <w:szCs w:val="28"/>
        </w:rPr>
        <w:t>.</w:t>
      </w:r>
    </w:p>
    <w:p w:rsidR="00DB562B" w:rsidRDefault="00DB562B" w:rsidP="00D3514C">
      <w:pPr>
        <w:pStyle w:val="Textoindependiente"/>
        <w:spacing w:line="276" w:lineRule="auto"/>
        <w:rPr>
          <w:rFonts w:ascii="Century Gothic" w:hAnsi="Century Gothic"/>
          <w:szCs w:val="28"/>
        </w:rPr>
      </w:pPr>
    </w:p>
    <w:p w:rsidR="00AA5D1A" w:rsidRPr="00DE4BED" w:rsidRDefault="00AA5D1A" w:rsidP="00DE4BED">
      <w:pPr>
        <w:pStyle w:val="Textoindependiente"/>
        <w:jc w:val="center"/>
        <w:rPr>
          <w:rFonts w:ascii="Century Gothic" w:hAnsi="Century Gothic"/>
          <w:b/>
          <w:szCs w:val="28"/>
        </w:rPr>
      </w:pPr>
      <w:r w:rsidRPr="00DE4BED">
        <w:rPr>
          <w:rFonts w:ascii="Century Gothic" w:hAnsi="Century Gothic"/>
          <w:b/>
          <w:szCs w:val="28"/>
        </w:rPr>
        <w:t>GLOSARIO</w:t>
      </w:r>
    </w:p>
    <w:p w:rsidR="00AA5D1A" w:rsidRPr="00DB562B" w:rsidRDefault="00AA5D1A" w:rsidP="00DE4BED">
      <w:pPr>
        <w:pStyle w:val="Textoindependiente"/>
        <w:jc w:val="center"/>
        <w:rPr>
          <w:rFonts w:ascii="Century Gothic" w:hAnsi="Century Gothic"/>
          <w:b/>
          <w:sz w:val="18"/>
          <w:szCs w:val="18"/>
        </w:rPr>
      </w:pPr>
    </w:p>
    <w:tbl>
      <w:tblPr>
        <w:tblW w:w="0" w:type="auto"/>
        <w:tblInd w:w="392" w:type="dxa"/>
        <w:tblLook w:val="04A0"/>
      </w:tblPr>
      <w:tblGrid>
        <w:gridCol w:w="2835"/>
        <w:gridCol w:w="6095"/>
      </w:tblGrid>
      <w:tr w:rsidR="00DB562B" w:rsidRPr="00DB562B" w:rsidTr="00DE4BED">
        <w:tc>
          <w:tcPr>
            <w:tcW w:w="2835" w:type="dxa"/>
          </w:tcPr>
          <w:p w:rsidR="00DB562B" w:rsidRPr="00DB562B" w:rsidRDefault="00DB562B" w:rsidP="003863C1">
            <w:pPr>
              <w:pStyle w:val="Textoindependiente"/>
              <w:spacing w:line="276" w:lineRule="auto"/>
              <w:jc w:val="left"/>
              <w:rPr>
                <w:rFonts w:ascii="Century Gothic" w:hAnsi="Century Gothic" w:cs="Tahoma"/>
                <w:b/>
                <w:sz w:val="18"/>
                <w:szCs w:val="18"/>
              </w:rPr>
            </w:pPr>
            <w:r>
              <w:rPr>
                <w:rFonts w:ascii="Century Gothic" w:hAnsi="Century Gothic" w:cs="Tahoma"/>
                <w:b/>
                <w:sz w:val="18"/>
                <w:szCs w:val="18"/>
              </w:rPr>
              <w:t xml:space="preserve">Comisión </w:t>
            </w:r>
            <w:r w:rsidR="007E1FB1">
              <w:rPr>
                <w:rFonts w:ascii="Century Gothic" w:hAnsi="Century Gothic" w:cs="Tahoma"/>
                <w:b/>
                <w:sz w:val="18"/>
                <w:szCs w:val="18"/>
              </w:rPr>
              <w:t>de Quejas</w:t>
            </w:r>
          </w:p>
        </w:tc>
        <w:tc>
          <w:tcPr>
            <w:tcW w:w="6095" w:type="dxa"/>
          </w:tcPr>
          <w:p w:rsidR="00DB562B" w:rsidRPr="00DB562B" w:rsidRDefault="00DB562B" w:rsidP="003863C1">
            <w:pPr>
              <w:pStyle w:val="Textoindependiente"/>
              <w:spacing w:line="276" w:lineRule="auto"/>
              <w:rPr>
                <w:rFonts w:ascii="Century Gothic" w:hAnsi="Century Gothic" w:cs="Tahoma"/>
                <w:sz w:val="18"/>
                <w:szCs w:val="18"/>
              </w:rPr>
            </w:pPr>
            <w:r>
              <w:rPr>
                <w:rFonts w:ascii="Century Gothic" w:hAnsi="Century Gothic" w:cs="Tahoma"/>
                <w:sz w:val="18"/>
                <w:szCs w:val="18"/>
              </w:rPr>
              <w:t xml:space="preserve">La Comisión </w:t>
            </w:r>
            <w:r w:rsidR="007E1FB1">
              <w:rPr>
                <w:rFonts w:ascii="Century Gothic" w:hAnsi="Century Gothic" w:cs="Tahoma"/>
                <w:sz w:val="18"/>
                <w:szCs w:val="18"/>
              </w:rPr>
              <w:t xml:space="preserve">de Quejas y Denuncias </w:t>
            </w:r>
            <w:r>
              <w:rPr>
                <w:rFonts w:ascii="Century Gothic" w:hAnsi="Century Gothic" w:cs="Tahoma"/>
                <w:sz w:val="18"/>
                <w:szCs w:val="18"/>
              </w:rPr>
              <w:t>del Consejo General.</w:t>
            </w:r>
          </w:p>
        </w:tc>
      </w:tr>
      <w:tr w:rsidR="00AA5D1A" w:rsidRPr="00DB562B" w:rsidTr="00DE4BED">
        <w:tc>
          <w:tcPr>
            <w:tcW w:w="2835" w:type="dxa"/>
          </w:tcPr>
          <w:p w:rsidR="00AA5D1A" w:rsidRPr="00DB562B" w:rsidRDefault="00AA5D1A" w:rsidP="003863C1">
            <w:pPr>
              <w:pStyle w:val="Textoindependiente"/>
              <w:spacing w:line="276" w:lineRule="auto"/>
              <w:jc w:val="left"/>
              <w:rPr>
                <w:rFonts w:ascii="Century Gothic" w:hAnsi="Century Gothic" w:cs="Tahoma"/>
                <w:b/>
                <w:sz w:val="18"/>
                <w:szCs w:val="18"/>
              </w:rPr>
            </w:pPr>
            <w:r w:rsidRPr="00DB562B">
              <w:rPr>
                <w:rFonts w:ascii="Century Gothic" w:hAnsi="Century Gothic" w:cs="Tahoma"/>
                <w:b/>
                <w:sz w:val="18"/>
                <w:szCs w:val="18"/>
              </w:rPr>
              <w:t>Consejo General</w:t>
            </w:r>
          </w:p>
        </w:tc>
        <w:tc>
          <w:tcPr>
            <w:tcW w:w="6095" w:type="dxa"/>
          </w:tcPr>
          <w:p w:rsidR="00AA5D1A" w:rsidRPr="00DB562B" w:rsidRDefault="00AA5D1A" w:rsidP="003863C1">
            <w:pPr>
              <w:pStyle w:val="Textoindependiente"/>
              <w:spacing w:line="276" w:lineRule="auto"/>
              <w:rPr>
                <w:rFonts w:ascii="Century Gothic" w:hAnsi="Century Gothic" w:cs="Tahoma"/>
                <w:sz w:val="18"/>
                <w:szCs w:val="18"/>
              </w:rPr>
            </w:pPr>
            <w:r w:rsidRPr="00DB562B">
              <w:rPr>
                <w:rFonts w:ascii="Century Gothic" w:hAnsi="Century Gothic" w:cs="Tahoma"/>
                <w:sz w:val="18"/>
                <w:szCs w:val="18"/>
              </w:rPr>
              <w:t>El Consejo General del Instituto Estatal Electoral de Baja California.</w:t>
            </w:r>
          </w:p>
        </w:tc>
      </w:tr>
      <w:tr w:rsidR="00494911" w:rsidRPr="00DB562B" w:rsidTr="00DE4BED">
        <w:tc>
          <w:tcPr>
            <w:tcW w:w="2835" w:type="dxa"/>
          </w:tcPr>
          <w:p w:rsidR="00494911" w:rsidRDefault="00494911" w:rsidP="003863C1">
            <w:pPr>
              <w:pStyle w:val="Textoindependiente"/>
              <w:spacing w:line="276" w:lineRule="auto"/>
              <w:jc w:val="left"/>
              <w:rPr>
                <w:rFonts w:ascii="Century Gothic" w:hAnsi="Century Gothic" w:cs="Tahoma"/>
                <w:b/>
                <w:sz w:val="18"/>
                <w:szCs w:val="18"/>
              </w:rPr>
            </w:pPr>
            <w:r>
              <w:rPr>
                <w:rFonts w:ascii="Century Gothic" w:hAnsi="Century Gothic" w:cs="Tahoma"/>
                <w:b/>
                <w:sz w:val="18"/>
                <w:szCs w:val="18"/>
              </w:rPr>
              <w:t>Constitución Federal</w:t>
            </w:r>
          </w:p>
        </w:tc>
        <w:tc>
          <w:tcPr>
            <w:tcW w:w="6095" w:type="dxa"/>
          </w:tcPr>
          <w:p w:rsidR="00494911" w:rsidRDefault="00494911" w:rsidP="003863C1">
            <w:pPr>
              <w:pStyle w:val="Textoindependiente"/>
              <w:spacing w:line="276" w:lineRule="auto"/>
              <w:rPr>
                <w:rFonts w:ascii="Century Gothic" w:hAnsi="Century Gothic" w:cs="Tahoma"/>
                <w:sz w:val="18"/>
                <w:szCs w:val="18"/>
              </w:rPr>
            </w:pPr>
            <w:r>
              <w:rPr>
                <w:rFonts w:ascii="Century Gothic" w:hAnsi="Century Gothic" w:cs="Tahoma"/>
                <w:sz w:val="18"/>
                <w:szCs w:val="18"/>
              </w:rPr>
              <w:t>La Constitución Política de los Estados Unidos Mexicanos.</w:t>
            </w:r>
          </w:p>
        </w:tc>
      </w:tr>
      <w:tr w:rsidR="00BA7F61" w:rsidRPr="00DB562B" w:rsidTr="00DE4BED">
        <w:tc>
          <w:tcPr>
            <w:tcW w:w="2835" w:type="dxa"/>
          </w:tcPr>
          <w:p w:rsidR="00BA7F61" w:rsidRPr="00DB562B" w:rsidRDefault="00BA7F61" w:rsidP="003863C1">
            <w:pPr>
              <w:pStyle w:val="Textoindependiente"/>
              <w:spacing w:line="276" w:lineRule="auto"/>
              <w:jc w:val="left"/>
              <w:rPr>
                <w:rFonts w:ascii="Century Gothic" w:hAnsi="Century Gothic" w:cs="Tahoma"/>
                <w:b/>
                <w:sz w:val="18"/>
                <w:szCs w:val="18"/>
              </w:rPr>
            </w:pPr>
            <w:r>
              <w:rPr>
                <w:rFonts w:ascii="Century Gothic" w:hAnsi="Century Gothic" w:cs="Tahoma"/>
                <w:b/>
                <w:sz w:val="18"/>
                <w:szCs w:val="18"/>
              </w:rPr>
              <w:t>Constitución Local</w:t>
            </w:r>
          </w:p>
        </w:tc>
        <w:tc>
          <w:tcPr>
            <w:tcW w:w="6095" w:type="dxa"/>
          </w:tcPr>
          <w:p w:rsidR="00BA7F61" w:rsidRPr="00DB562B" w:rsidRDefault="00BA7F61" w:rsidP="003863C1">
            <w:pPr>
              <w:pStyle w:val="Textoindependiente"/>
              <w:spacing w:line="276" w:lineRule="auto"/>
              <w:rPr>
                <w:rFonts w:ascii="Century Gothic" w:hAnsi="Century Gothic" w:cs="Tahoma"/>
                <w:sz w:val="18"/>
                <w:szCs w:val="18"/>
              </w:rPr>
            </w:pPr>
            <w:r>
              <w:rPr>
                <w:rFonts w:ascii="Century Gothic" w:hAnsi="Century Gothic" w:cs="Tahoma"/>
                <w:sz w:val="18"/>
                <w:szCs w:val="18"/>
              </w:rPr>
              <w:t xml:space="preserve">La Constitución Política del Estado Libre y Soberano de Baja </w:t>
            </w:r>
            <w:r w:rsidR="00494911">
              <w:rPr>
                <w:rFonts w:ascii="Century Gothic" w:hAnsi="Century Gothic" w:cs="Tahoma"/>
                <w:sz w:val="18"/>
                <w:szCs w:val="18"/>
              </w:rPr>
              <w:t>California</w:t>
            </w:r>
            <w:r>
              <w:rPr>
                <w:rFonts w:ascii="Century Gothic" w:hAnsi="Century Gothic" w:cs="Tahoma"/>
                <w:sz w:val="18"/>
                <w:szCs w:val="18"/>
              </w:rPr>
              <w:t>.</w:t>
            </w:r>
          </w:p>
        </w:tc>
      </w:tr>
      <w:tr w:rsidR="007066F3" w:rsidRPr="00DB562B" w:rsidTr="00DE4BED">
        <w:tc>
          <w:tcPr>
            <w:tcW w:w="2835" w:type="dxa"/>
          </w:tcPr>
          <w:p w:rsidR="007066F3" w:rsidRPr="00DB562B" w:rsidRDefault="007066F3" w:rsidP="003863C1">
            <w:pPr>
              <w:pStyle w:val="Textoindependiente"/>
              <w:spacing w:line="276" w:lineRule="auto"/>
              <w:jc w:val="left"/>
              <w:rPr>
                <w:rFonts w:ascii="Century Gothic" w:hAnsi="Century Gothic" w:cs="Tahoma"/>
                <w:b/>
                <w:sz w:val="18"/>
                <w:szCs w:val="18"/>
              </w:rPr>
            </w:pPr>
            <w:r>
              <w:rPr>
                <w:rFonts w:ascii="Century Gothic" w:hAnsi="Century Gothic" w:cs="Tahoma"/>
                <w:b/>
                <w:sz w:val="18"/>
                <w:szCs w:val="18"/>
              </w:rPr>
              <w:t>INE</w:t>
            </w:r>
          </w:p>
        </w:tc>
        <w:tc>
          <w:tcPr>
            <w:tcW w:w="6095" w:type="dxa"/>
          </w:tcPr>
          <w:p w:rsidR="007066F3" w:rsidRPr="00DB562B" w:rsidRDefault="007066F3" w:rsidP="003863C1">
            <w:pPr>
              <w:pStyle w:val="Textoindependiente"/>
              <w:spacing w:line="276" w:lineRule="auto"/>
              <w:rPr>
                <w:rFonts w:ascii="Century Gothic" w:hAnsi="Century Gothic" w:cs="Tahoma"/>
                <w:sz w:val="18"/>
                <w:szCs w:val="18"/>
              </w:rPr>
            </w:pPr>
            <w:r>
              <w:rPr>
                <w:rFonts w:ascii="Century Gothic" w:hAnsi="Century Gothic" w:cs="Tahoma"/>
                <w:sz w:val="18"/>
                <w:szCs w:val="18"/>
              </w:rPr>
              <w:t>El Instituto Nacional Electoral.</w:t>
            </w:r>
          </w:p>
        </w:tc>
      </w:tr>
      <w:tr w:rsidR="00AA5D1A" w:rsidRPr="00DB562B" w:rsidTr="00DE4BED">
        <w:tc>
          <w:tcPr>
            <w:tcW w:w="2835" w:type="dxa"/>
          </w:tcPr>
          <w:p w:rsidR="00AA5D1A" w:rsidRPr="00DB562B" w:rsidRDefault="00AA5D1A" w:rsidP="003863C1">
            <w:pPr>
              <w:pStyle w:val="Textoindependiente"/>
              <w:spacing w:line="276" w:lineRule="auto"/>
              <w:jc w:val="left"/>
              <w:rPr>
                <w:rFonts w:ascii="Century Gothic" w:hAnsi="Century Gothic" w:cs="Tahoma"/>
                <w:b/>
                <w:sz w:val="18"/>
                <w:szCs w:val="18"/>
              </w:rPr>
            </w:pPr>
            <w:r w:rsidRPr="00DB562B">
              <w:rPr>
                <w:rFonts w:ascii="Century Gothic" w:hAnsi="Century Gothic" w:cs="Tahoma"/>
                <w:b/>
                <w:sz w:val="18"/>
                <w:szCs w:val="18"/>
              </w:rPr>
              <w:t>Instituto</w:t>
            </w:r>
          </w:p>
        </w:tc>
        <w:tc>
          <w:tcPr>
            <w:tcW w:w="6095" w:type="dxa"/>
          </w:tcPr>
          <w:p w:rsidR="00AA5D1A" w:rsidRPr="00DB562B" w:rsidRDefault="00AA5D1A" w:rsidP="003863C1">
            <w:pPr>
              <w:pStyle w:val="Textoindependiente"/>
              <w:spacing w:line="276" w:lineRule="auto"/>
              <w:rPr>
                <w:rFonts w:ascii="Century Gothic" w:hAnsi="Century Gothic" w:cs="Tahoma"/>
                <w:sz w:val="18"/>
                <w:szCs w:val="18"/>
              </w:rPr>
            </w:pPr>
            <w:r w:rsidRPr="00DB562B">
              <w:rPr>
                <w:rFonts w:ascii="Century Gothic" w:hAnsi="Century Gothic" w:cs="Tahoma"/>
                <w:sz w:val="18"/>
                <w:szCs w:val="18"/>
              </w:rPr>
              <w:t xml:space="preserve">El Instituto </w:t>
            </w:r>
            <w:r w:rsidR="00DB562B">
              <w:rPr>
                <w:rFonts w:ascii="Century Gothic" w:hAnsi="Century Gothic" w:cs="Tahoma"/>
                <w:sz w:val="18"/>
                <w:szCs w:val="18"/>
              </w:rPr>
              <w:t xml:space="preserve">Estatal </w:t>
            </w:r>
            <w:r w:rsidRPr="00DB562B">
              <w:rPr>
                <w:rFonts w:ascii="Century Gothic" w:hAnsi="Century Gothic" w:cs="Tahoma"/>
                <w:sz w:val="18"/>
                <w:szCs w:val="18"/>
              </w:rPr>
              <w:t xml:space="preserve">Electoral </w:t>
            </w:r>
            <w:r w:rsidR="00DB562B">
              <w:rPr>
                <w:rFonts w:ascii="Century Gothic" w:hAnsi="Century Gothic" w:cs="Tahoma"/>
                <w:sz w:val="18"/>
                <w:szCs w:val="18"/>
              </w:rPr>
              <w:t>de</w:t>
            </w:r>
            <w:r w:rsidRPr="00DB562B">
              <w:rPr>
                <w:rFonts w:ascii="Century Gothic" w:hAnsi="Century Gothic" w:cs="Tahoma"/>
                <w:sz w:val="18"/>
                <w:szCs w:val="18"/>
              </w:rPr>
              <w:t xml:space="preserve"> Baja California.</w:t>
            </w:r>
          </w:p>
        </w:tc>
      </w:tr>
      <w:tr w:rsidR="000B75C2" w:rsidRPr="00DB562B" w:rsidTr="00DE4BED">
        <w:tc>
          <w:tcPr>
            <w:tcW w:w="2835" w:type="dxa"/>
          </w:tcPr>
          <w:p w:rsidR="000B75C2" w:rsidRPr="00DB562B" w:rsidRDefault="000B75C2" w:rsidP="003863C1">
            <w:pPr>
              <w:pStyle w:val="Textoindependiente"/>
              <w:spacing w:line="276" w:lineRule="auto"/>
              <w:jc w:val="left"/>
              <w:rPr>
                <w:rFonts w:ascii="Century Gothic" w:hAnsi="Century Gothic" w:cs="Tahoma"/>
                <w:b/>
                <w:sz w:val="18"/>
                <w:szCs w:val="18"/>
              </w:rPr>
            </w:pPr>
            <w:r>
              <w:rPr>
                <w:rFonts w:ascii="Century Gothic" w:hAnsi="Century Gothic" w:cs="Tahoma"/>
                <w:b/>
                <w:sz w:val="18"/>
                <w:szCs w:val="18"/>
              </w:rPr>
              <w:t>Ley de Candidaturas Independientes</w:t>
            </w:r>
          </w:p>
        </w:tc>
        <w:tc>
          <w:tcPr>
            <w:tcW w:w="6095" w:type="dxa"/>
          </w:tcPr>
          <w:p w:rsidR="000B75C2" w:rsidRPr="00DB562B" w:rsidRDefault="000B75C2" w:rsidP="003863C1">
            <w:pPr>
              <w:pStyle w:val="Textoindependiente"/>
              <w:spacing w:line="276" w:lineRule="auto"/>
              <w:rPr>
                <w:rFonts w:ascii="Century Gothic" w:hAnsi="Century Gothic" w:cs="Tahoma"/>
                <w:sz w:val="18"/>
                <w:szCs w:val="18"/>
              </w:rPr>
            </w:pPr>
            <w:r>
              <w:rPr>
                <w:rFonts w:ascii="Century Gothic" w:hAnsi="Century Gothic" w:cs="Tahoma"/>
                <w:sz w:val="18"/>
                <w:szCs w:val="18"/>
              </w:rPr>
              <w:t>La Ley que Reglamenta las Candidaturas Independientes en el Estado de Baja California.</w:t>
            </w:r>
          </w:p>
        </w:tc>
      </w:tr>
      <w:tr w:rsidR="00AA5D1A" w:rsidRPr="00DB562B" w:rsidTr="00DE4BED">
        <w:tc>
          <w:tcPr>
            <w:tcW w:w="2835" w:type="dxa"/>
          </w:tcPr>
          <w:p w:rsidR="00AA5D1A" w:rsidRPr="00DB562B" w:rsidRDefault="00AA5D1A" w:rsidP="003863C1">
            <w:pPr>
              <w:pStyle w:val="Textoindependiente"/>
              <w:spacing w:line="276" w:lineRule="auto"/>
              <w:jc w:val="left"/>
              <w:rPr>
                <w:rFonts w:ascii="Century Gothic" w:hAnsi="Century Gothic" w:cs="Tahoma"/>
                <w:b/>
                <w:sz w:val="18"/>
                <w:szCs w:val="18"/>
              </w:rPr>
            </w:pPr>
            <w:r w:rsidRPr="00DB562B">
              <w:rPr>
                <w:rFonts w:ascii="Century Gothic" w:hAnsi="Century Gothic" w:cs="Tahoma"/>
                <w:b/>
                <w:sz w:val="18"/>
                <w:szCs w:val="18"/>
              </w:rPr>
              <w:t>Ley Electoral</w:t>
            </w:r>
          </w:p>
        </w:tc>
        <w:tc>
          <w:tcPr>
            <w:tcW w:w="6095" w:type="dxa"/>
          </w:tcPr>
          <w:p w:rsidR="00AA5D1A" w:rsidRPr="00DB562B" w:rsidRDefault="00AA5D1A" w:rsidP="003863C1">
            <w:pPr>
              <w:pStyle w:val="Textoindependiente"/>
              <w:spacing w:line="276" w:lineRule="auto"/>
              <w:rPr>
                <w:rFonts w:ascii="Century Gothic" w:hAnsi="Century Gothic" w:cs="Tahoma"/>
                <w:sz w:val="18"/>
                <w:szCs w:val="18"/>
              </w:rPr>
            </w:pPr>
            <w:r w:rsidRPr="00DB562B">
              <w:rPr>
                <w:rFonts w:ascii="Century Gothic" w:hAnsi="Century Gothic" w:cs="Tahoma"/>
                <w:sz w:val="18"/>
                <w:szCs w:val="18"/>
              </w:rPr>
              <w:t>La Ley Electoral del Estado de Baja California</w:t>
            </w:r>
            <w:r w:rsidR="00DB562B">
              <w:rPr>
                <w:rFonts w:ascii="Century Gothic" w:hAnsi="Century Gothic" w:cs="Tahoma"/>
                <w:sz w:val="18"/>
                <w:szCs w:val="18"/>
              </w:rPr>
              <w:t>.</w:t>
            </w:r>
          </w:p>
        </w:tc>
      </w:tr>
      <w:tr w:rsidR="008703C7" w:rsidRPr="00DB562B" w:rsidTr="00DE4BED">
        <w:tc>
          <w:tcPr>
            <w:tcW w:w="2835" w:type="dxa"/>
          </w:tcPr>
          <w:p w:rsidR="008703C7" w:rsidRDefault="008703C7" w:rsidP="003863C1">
            <w:pPr>
              <w:pStyle w:val="Textoindependiente"/>
              <w:spacing w:line="276" w:lineRule="auto"/>
              <w:jc w:val="left"/>
              <w:rPr>
                <w:rFonts w:ascii="Century Gothic" w:hAnsi="Century Gothic" w:cs="Tahoma"/>
                <w:b/>
                <w:sz w:val="18"/>
                <w:szCs w:val="18"/>
              </w:rPr>
            </w:pPr>
            <w:r>
              <w:rPr>
                <w:rFonts w:ascii="Century Gothic" w:hAnsi="Century Gothic" w:cs="Tahoma"/>
                <w:b/>
                <w:sz w:val="18"/>
                <w:szCs w:val="18"/>
              </w:rPr>
              <w:t>Unidad de lo Contencioso</w:t>
            </w:r>
          </w:p>
        </w:tc>
        <w:tc>
          <w:tcPr>
            <w:tcW w:w="6095" w:type="dxa"/>
          </w:tcPr>
          <w:p w:rsidR="008703C7" w:rsidRDefault="008703C7" w:rsidP="003863C1">
            <w:pPr>
              <w:pStyle w:val="Textoindependiente"/>
              <w:spacing w:line="276" w:lineRule="auto"/>
              <w:rPr>
                <w:rFonts w:ascii="Century Gothic" w:hAnsi="Century Gothic" w:cs="Tahoma"/>
                <w:sz w:val="18"/>
                <w:szCs w:val="18"/>
              </w:rPr>
            </w:pPr>
            <w:r>
              <w:rPr>
                <w:rFonts w:ascii="Century Gothic" w:hAnsi="Century Gothic" w:cs="Tahoma"/>
                <w:sz w:val="18"/>
                <w:szCs w:val="18"/>
              </w:rPr>
              <w:t>La Unidad Técnica de lo Contencioso Electoral del Instituto.</w:t>
            </w:r>
          </w:p>
        </w:tc>
      </w:tr>
    </w:tbl>
    <w:p w:rsidR="000F4A9D" w:rsidRDefault="000F4A9D" w:rsidP="00E61A28">
      <w:pPr>
        <w:pStyle w:val="Textoindependiente"/>
        <w:spacing w:line="276" w:lineRule="auto"/>
        <w:jc w:val="center"/>
        <w:rPr>
          <w:rFonts w:ascii="Century Gothic" w:hAnsi="Century Gothic"/>
          <w:b/>
          <w:szCs w:val="28"/>
        </w:rPr>
      </w:pPr>
    </w:p>
    <w:p w:rsidR="000F4A9D" w:rsidRDefault="000F4A9D">
      <w:pPr>
        <w:rPr>
          <w:rFonts w:ascii="Century Gothic" w:hAnsi="Century Gothic"/>
          <w:b/>
          <w:sz w:val="28"/>
          <w:szCs w:val="28"/>
        </w:rPr>
      </w:pPr>
      <w:r>
        <w:rPr>
          <w:rFonts w:ascii="Century Gothic" w:hAnsi="Century Gothic"/>
          <w:b/>
          <w:szCs w:val="28"/>
        </w:rPr>
        <w:br w:type="page"/>
      </w:r>
    </w:p>
    <w:p w:rsidR="00F97A1D" w:rsidRDefault="00F97A1D" w:rsidP="00E61A28">
      <w:pPr>
        <w:pStyle w:val="Textoindependiente"/>
        <w:spacing w:line="276" w:lineRule="auto"/>
        <w:jc w:val="center"/>
        <w:rPr>
          <w:rFonts w:ascii="Century Gothic" w:hAnsi="Century Gothic"/>
          <w:b/>
          <w:szCs w:val="28"/>
        </w:rPr>
      </w:pPr>
      <w:r w:rsidRPr="00397ECF">
        <w:rPr>
          <w:rFonts w:ascii="Century Gothic" w:hAnsi="Century Gothic"/>
          <w:b/>
          <w:szCs w:val="28"/>
        </w:rPr>
        <w:lastRenderedPageBreak/>
        <w:t>ANTECEDENTES</w:t>
      </w:r>
    </w:p>
    <w:p w:rsidR="006E56C6" w:rsidRPr="00584F3B" w:rsidRDefault="006E56C6" w:rsidP="00584F3B">
      <w:pPr>
        <w:tabs>
          <w:tab w:val="left" w:pos="1134"/>
        </w:tabs>
        <w:spacing w:line="276" w:lineRule="auto"/>
        <w:jc w:val="both"/>
        <w:rPr>
          <w:rFonts w:ascii="Century Gothic" w:hAnsi="Century Gothic" w:cs="Tahoma"/>
          <w:sz w:val="28"/>
          <w:szCs w:val="28"/>
        </w:rPr>
      </w:pPr>
    </w:p>
    <w:p w:rsidR="001E6044" w:rsidRDefault="005D2D63" w:rsidP="00952555">
      <w:pPr>
        <w:pStyle w:val="Prrafodelista"/>
        <w:numPr>
          <w:ilvl w:val="0"/>
          <w:numId w:val="1"/>
        </w:numPr>
        <w:tabs>
          <w:tab w:val="left" w:pos="0"/>
        </w:tabs>
        <w:spacing w:line="276" w:lineRule="auto"/>
        <w:ind w:left="0" w:firstLine="0"/>
        <w:jc w:val="both"/>
        <w:rPr>
          <w:rFonts w:ascii="Century Gothic" w:hAnsi="Century Gothic" w:cs="Tahoma"/>
          <w:b/>
          <w:sz w:val="28"/>
          <w:szCs w:val="28"/>
        </w:rPr>
      </w:pPr>
      <w:r>
        <w:rPr>
          <w:rFonts w:ascii="Century Gothic" w:hAnsi="Century Gothic" w:cs="Tahoma"/>
          <w:b/>
          <w:sz w:val="28"/>
          <w:szCs w:val="28"/>
        </w:rPr>
        <w:t>SUSTANCIACIÓN DEL PROCEDIMIENTO SANCIONADOR ORDINARIO</w:t>
      </w:r>
      <w:r w:rsidR="001E6044">
        <w:rPr>
          <w:rFonts w:ascii="Century Gothic" w:hAnsi="Century Gothic" w:cs="Tahoma"/>
          <w:b/>
          <w:sz w:val="28"/>
          <w:szCs w:val="28"/>
        </w:rPr>
        <w:t>.</w:t>
      </w:r>
    </w:p>
    <w:p w:rsidR="008B09C7" w:rsidRPr="008B09C7" w:rsidRDefault="008B09C7" w:rsidP="008B09C7">
      <w:pPr>
        <w:pStyle w:val="Prrafodelista"/>
        <w:tabs>
          <w:tab w:val="left" w:pos="567"/>
          <w:tab w:val="left" w:pos="1134"/>
        </w:tabs>
        <w:spacing w:line="276" w:lineRule="auto"/>
        <w:ind w:left="0"/>
        <w:jc w:val="both"/>
        <w:rPr>
          <w:rFonts w:ascii="Century Gothic" w:hAnsi="Century Gothic" w:cs="Tahoma"/>
          <w:sz w:val="28"/>
          <w:szCs w:val="28"/>
        </w:rPr>
      </w:pPr>
    </w:p>
    <w:p w:rsidR="000B75C2" w:rsidRPr="005D2D63" w:rsidRDefault="005D2D63" w:rsidP="00952555">
      <w:pPr>
        <w:pStyle w:val="Prrafodelista"/>
        <w:numPr>
          <w:ilvl w:val="1"/>
          <w:numId w:val="1"/>
        </w:numPr>
        <w:tabs>
          <w:tab w:val="left" w:pos="567"/>
          <w:tab w:val="left" w:pos="1134"/>
        </w:tabs>
        <w:spacing w:line="276" w:lineRule="auto"/>
        <w:ind w:left="0" w:firstLine="0"/>
        <w:jc w:val="both"/>
        <w:rPr>
          <w:rFonts w:ascii="Century Gothic" w:hAnsi="Century Gothic" w:cs="Tahoma"/>
          <w:sz w:val="28"/>
          <w:szCs w:val="28"/>
        </w:rPr>
      </w:pPr>
      <w:r w:rsidRPr="005D2D63">
        <w:rPr>
          <w:rFonts w:ascii="Century Gothic" w:hAnsi="Century Gothic" w:cs="Tahoma"/>
          <w:b/>
          <w:sz w:val="28"/>
          <w:szCs w:val="28"/>
        </w:rPr>
        <w:t>VISTA DEL INSTITUTO NACIONAL ELECTORAL.</w:t>
      </w:r>
      <w:r>
        <w:rPr>
          <w:rFonts w:ascii="Century Gothic" w:hAnsi="Century Gothic" w:cs="Tahoma"/>
          <w:b/>
          <w:sz w:val="28"/>
          <w:szCs w:val="28"/>
        </w:rPr>
        <w:t xml:space="preserve"> </w:t>
      </w:r>
      <w:r w:rsidR="00753B17" w:rsidRPr="005D2D63">
        <w:rPr>
          <w:rFonts w:ascii="Century Gothic" w:hAnsi="Century Gothic" w:cs="Tahoma"/>
          <w:sz w:val="28"/>
          <w:szCs w:val="28"/>
        </w:rPr>
        <w:t xml:space="preserve">El </w:t>
      </w:r>
      <w:r w:rsidR="00DF0E4D" w:rsidRPr="005D2D63">
        <w:rPr>
          <w:rFonts w:ascii="Century Gothic" w:hAnsi="Century Gothic" w:cs="Tahoma"/>
          <w:sz w:val="28"/>
          <w:szCs w:val="28"/>
        </w:rPr>
        <w:t>12 de octubre de 2016</w:t>
      </w:r>
      <w:r w:rsidR="00753B17" w:rsidRPr="005D2D63">
        <w:rPr>
          <w:rFonts w:ascii="Century Gothic" w:hAnsi="Century Gothic" w:cs="Tahoma"/>
          <w:sz w:val="28"/>
          <w:szCs w:val="28"/>
        </w:rPr>
        <w:t xml:space="preserve"> </w:t>
      </w:r>
      <w:r w:rsidR="00DF0E4D" w:rsidRPr="005D2D63">
        <w:rPr>
          <w:rFonts w:ascii="Century Gothic" w:hAnsi="Century Gothic" w:cs="Tahoma"/>
          <w:sz w:val="28"/>
          <w:szCs w:val="28"/>
        </w:rPr>
        <w:t xml:space="preserve">la Secretaría Ejecutiva del Instituto </w:t>
      </w:r>
      <w:r w:rsidR="00174AEA" w:rsidRPr="005D2D63">
        <w:rPr>
          <w:rFonts w:ascii="Century Gothic" w:hAnsi="Century Gothic" w:cs="Tahoma"/>
          <w:sz w:val="28"/>
          <w:szCs w:val="28"/>
        </w:rPr>
        <w:t>turnó</w:t>
      </w:r>
      <w:r w:rsidR="00DF0E4D" w:rsidRPr="005D2D63">
        <w:rPr>
          <w:rFonts w:ascii="Century Gothic" w:hAnsi="Century Gothic" w:cs="Tahoma"/>
          <w:sz w:val="28"/>
          <w:szCs w:val="28"/>
        </w:rPr>
        <w:t xml:space="preserve"> a la Unidad de lo Contencioso el oficio número INE/BC/JLE/VS/1600/2016</w:t>
      </w:r>
      <w:r w:rsidR="00571E43" w:rsidRPr="005D2D63">
        <w:rPr>
          <w:rFonts w:ascii="Century Gothic" w:hAnsi="Century Gothic" w:cs="Tahoma"/>
          <w:sz w:val="28"/>
          <w:szCs w:val="28"/>
        </w:rPr>
        <w:t>,</w:t>
      </w:r>
      <w:r w:rsidR="00DF0E4D" w:rsidRPr="005D2D63">
        <w:rPr>
          <w:rFonts w:ascii="Century Gothic" w:hAnsi="Century Gothic" w:cs="Tahoma"/>
          <w:sz w:val="28"/>
          <w:szCs w:val="28"/>
        </w:rPr>
        <w:t xml:space="preserve"> signado por la Encargada del Despacho de la Vocalía Ejecutiva de la Junta Local Ejecutiva del </w:t>
      </w:r>
      <w:r w:rsidR="00836AA1">
        <w:rPr>
          <w:rFonts w:ascii="Century Gothic" w:hAnsi="Century Gothic" w:cs="Tahoma"/>
          <w:sz w:val="28"/>
          <w:szCs w:val="28"/>
        </w:rPr>
        <w:t xml:space="preserve">INE </w:t>
      </w:r>
      <w:r w:rsidR="00DF0E4D" w:rsidRPr="005D2D63">
        <w:rPr>
          <w:rFonts w:ascii="Century Gothic" w:hAnsi="Century Gothic" w:cs="Tahoma"/>
          <w:sz w:val="28"/>
          <w:szCs w:val="28"/>
        </w:rPr>
        <w:t>en Baja California</w:t>
      </w:r>
      <w:r w:rsidR="009A54DD" w:rsidRPr="005D2D63">
        <w:rPr>
          <w:rFonts w:ascii="Century Gothic" w:hAnsi="Century Gothic" w:cs="Tahoma"/>
          <w:sz w:val="28"/>
          <w:szCs w:val="28"/>
        </w:rPr>
        <w:t xml:space="preserve">, y anexos </w:t>
      </w:r>
      <w:r w:rsidR="000B75C2" w:rsidRPr="005D2D63">
        <w:rPr>
          <w:rFonts w:ascii="Century Gothic" w:hAnsi="Century Gothic" w:cs="Tahoma"/>
          <w:sz w:val="28"/>
          <w:szCs w:val="28"/>
        </w:rPr>
        <w:t>consistente</w:t>
      </w:r>
      <w:r w:rsidR="009A54DD" w:rsidRPr="005D2D63">
        <w:rPr>
          <w:rFonts w:ascii="Century Gothic" w:hAnsi="Century Gothic" w:cs="Tahoma"/>
          <w:sz w:val="28"/>
          <w:szCs w:val="28"/>
        </w:rPr>
        <w:t>s</w:t>
      </w:r>
      <w:r w:rsidR="000B75C2" w:rsidRPr="005D2D63">
        <w:rPr>
          <w:rFonts w:ascii="Century Gothic" w:hAnsi="Century Gothic" w:cs="Tahoma"/>
          <w:sz w:val="28"/>
          <w:szCs w:val="28"/>
        </w:rPr>
        <w:t xml:space="preserve"> en el original del</w:t>
      </w:r>
      <w:r w:rsidR="00DF0E4D" w:rsidRPr="005D2D63">
        <w:rPr>
          <w:rFonts w:ascii="Century Gothic" w:hAnsi="Century Gothic" w:cs="Tahoma"/>
          <w:sz w:val="28"/>
          <w:szCs w:val="28"/>
        </w:rPr>
        <w:t xml:space="preserve"> oficio número INE-UT/10773/2016, </w:t>
      </w:r>
      <w:r w:rsidR="00BB700A" w:rsidRPr="005D2D63">
        <w:rPr>
          <w:rFonts w:ascii="Century Gothic" w:hAnsi="Century Gothic" w:cs="Tahoma"/>
          <w:sz w:val="28"/>
          <w:szCs w:val="28"/>
        </w:rPr>
        <w:t>expedido</w:t>
      </w:r>
      <w:r w:rsidR="00DF0E4D" w:rsidRPr="005D2D63">
        <w:rPr>
          <w:rFonts w:ascii="Century Gothic" w:hAnsi="Century Gothic" w:cs="Tahoma"/>
          <w:sz w:val="28"/>
          <w:szCs w:val="28"/>
        </w:rPr>
        <w:t xml:space="preserve"> por el Titular de la Unidad Técnica de lo Contencioso Electoral de</w:t>
      </w:r>
      <w:r w:rsidR="00174AEA" w:rsidRPr="005D2D63">
        <w:rPr>
          <w:rFonts w:ascii="Century Gothic" w:hAnsi="Century Gothic" w:cs="Tahoma"/>
          <w:sz w:val="28"/>
          <w:szCs w:val="28"/>
        </w:rPr>
        <w:t xml:space="preserve">l </w:t>
      </w:r>
      <w:r w:rsidR="00DF0E4D" w:rsidRPr="005D2D63">
        <w:rPr>
          <w:rFonts w:ascii="Century Gothic" w:hAnsi="Century Gothic" w:cs="Tahoma"/>
          <w:sz w:val="28"/>
          <w:szCs w:val="28"/>
        </w:rPr>
        <w:t>I</w:t>
      </w:r>
      <w:r w:rsidR="00836AA1">
        <w:rPr>
          <w:rFonts w:ascii="Century Gothic" w:hAnsi="Century Gothic" w:cs="Tahoma"/>
          <w:sz w:val="28"/>
          <w:szCs w:val="28"/>
        </w:rPr>
        <w:t>NE</w:t>
      </w:r>
      <w:r w:rsidR="00571E43" w:rsidRPr="005D2D63">
        <w:rPr>
          <w:rFonts w:ascii="Century Gothic" w:hAnsi="Century Gothic" w:cs="Tahoma"/>
          <w:sz w:val="28"/>
          <w:szCs w:val="28"/>
        </w:rPr>
        <w:t xml:space="preserve">, así como </w:t>
      </w:r>
      <w:r w:rsidR="00DF0E4D" w:rsidRPr="005D2D63">
        <w:rPr>
          <w:rFonts w:ascii="Century Gothic" w:hAnsi="Century Gothic" w:cs="Tahoma"/>
          <w:sz w:val="28"/>
          <w:szCs w:val="28"/>
        </w:rPr>
        <w:t>copias certificadas del acuerdo de fecha 06 de octubre de 2016 y de las constancias que integraron el expediente número UT/SCG/Q/CG/35/2016</w:t>
      </w:r>
      <w:r w:rsidR="000B75C2" w:rsidRPr="005D2D63">
        <w:rPr>
          <w:rFonts w:ascii="Century Gothic" w:hAnsi="Century Gothic" w:cs="Tahoma"/>
          <w:sz w:val="28"/>
          <w:szCs w:val="28"/>
        </w:rPr>
        <w:t>.</w:t>
      </w:r>
    </w:p>
    <w:p w:rsidR="000B75C2" w:rsidRDefault="000B75C2" w:rsidP="008B09C7">
      <w:pPr>
        <w:pStyle w:val="Prrafodelista"/>
        <w:tabs>
          <w:tab w:val="left" w:pos="567"/>
          <w:tab w:val="left" w:pos="1134"/>
        </w:tabs>
        <w:spacing w:line="276" w:lineRule="auto"/>
        <w:ind w:left="0"/>
        <w:jc w:val="both"/>
        <w:rPr>
          <w:rFonts w:ascii="Century Gothic" w:hAnsi="Century Gothic" w:cs="Tahoma"/>
          <w:sz w:val="28"/>
          <w:szCs w:val="28"/>
        </w:rPr>
      </w:pPr>
    </w:p>
    <w:p w:rsidR="00C262C1" w:rsidRDefault="000B75C2" w:rsidP="008B09C7">
      <w:pPr>
        <w:pStyle w:val="Prrafodelista"/>
        <w:tabs>
          <w:tab w:val="left" w:pos="567"/>
          <w:tab w:val="left" w:pos="1134"/>
        </w:tabs>
        <w:spacing w:line="276" w:lineRule="auto"/>
        <w:ind w:left="0"/>
        <w:jc w:val="both"/>
        <w:rPr>
          <w:rFonts w:ascii="Century Gothic" w:hAnsi="Century Gothic" w:cs="Tahoma"/>
          <w:sz w:val="28"/>
          <w:szCs w:val="28"/>
        </w:rPr>
      </w:pPr>
      <w:r>
        <w:rPr>
          <w:rFonts w:ascii="Century Gothic" w:hAnsi="Century Gothic" w:cs="Tahoma"/>
          <w:sz w:val="28"/>
          <w:szCs w:val="28"/>
        </w:rPr>
        <w:t xml:space="preserve">Lo anterior, a efecto de que en el ámbito de competencia de este Instituto determine lo que en derecho </w:t>
      </w:r>
      <w:r w:rsidR="009C58CE">
        <w:rPr>
          <w:rFonts w:ascii="Century Gothic" w:hAnsi="Century Gothic" w:cs="Tahoma"/>
          <w:sz w:val="28"/>
          <w:szCs w:val="28"/>
        </w:rPr>
        <w:t>proceda</w:t>
      </w:r>
      <w:r>
        <w:rPr>
          <w:rFonts w:ascii="Century Gothic" w:hAnsi="Century Gothic" w:cs="Tahoma"/>
          <w:sz w:val="28"/>
          <w:szCs w:val="28"/>
        </w:rPr>
        <w:t xml:space="preserve">, respecto de una presunta </w:t>
      </w:r>
      <w:r w:rsidR="009A54DD">
        <w:rPr>
          <w:rFonts w:ascii="Century Gothic" w:hAnsi="Century Gothic" w:cs="Tahoma"/>
          <w:sz w:val="28"/>
          <w:szCs w:val="28"/>
        </w:rPr>
        <w:t xml:space="preserve">infracción al </w:t>
      </w:r>
      <w:r>
        <w:rPr>
          <w:rFonts w:ascii="Century Gothic" w:hAnsi="Century Gothic" w:cs="Tahoma"/>
          <w:sz w:val="28"/>
          <w:szCs w:val="28"/>
        </w:rPr>
        <w:t>artículo 40</w:t>
      </w:r>
      <w:r w:rsidR="009A54DD">
        <w:rPr>
          <w:rFonts w:ascii="Century Gothic" w:hAnsi="Century Gothic" w:cs="Tahoma"/>
          <w:sz w:val="28"/>
          <w:szCs w:val="28"/>
        </w:rPr>
        <w:t xml:space="preserve">, fracción IX, </w:t>
      </w:r>
      <w:r>
        <w:rPr>
          <w:rFonts w:ascii="Century Gothic" w:hAnsi="Century Gothic" w:cs="Tahoma"/>
          <w:sz w:val="28"/>
          <w:szCs w:val="28"/>
        </w:rPr>
        <w:t xml:space="preserve">de la Ley de Candidaturas Independientes, </w:t>
      </w:r>
      <w:r w:rsidR="00C262C1">
        <w:rPr>
          <w:rFonts w:ascii="Century Gothic" w:hAnsi="Century Gothic" w:cs="Tahoma"/>
          <w:sz w:val="28"/>
          <w:szCs w:val="28"/>
        </w:rPr>
        <w:t xml:space="preserve">por parte de </w:t>
      </w:r>
      <w:r w:rsidR="00C262C1" w:rsidRPr="00174AEA">
        <w:rPr>
          <w:rFonts w:ascii="Century Gothic" w:hAnsi="Century Gothic" w:cs="Tahoma"/>
          <w:sz w:val="28"/>
          <w:szCs w:val="28"/>
        </w:rPr>
        <w:t>la empresa denominada “INMOBILIARIA BIP, S.A. DE C.V.”</w:t>
      </w:r>
      <w:r w:rsidR="00C262C1">
        <w:rPr>
          <w:rFonts w:ascii="Century Gothic" w:hAnsi="Century Gothic" w:cs="Tahoma"/>
          <w:sz w:val="28"/>
          <w:szCs w:val="28"/>
        </w:rPr>
        <w:t xml:space="preserve">, </w:t>
      </w:r>
      <w:r w:rsidR="0032799A">
        <w:rPr>
          <w:rFonts w:ascii="Century Gothic" w:hAnsi="Century Gothic" w:cs="Tahoma"/>
          <w:sz w:val="28"/>
          <w:szCs w:val="28"/>
        </w:rPr>
        <w:t xml:space="preserve">consistente en </w:t>
      </w:r>
      <w:r w:rsidR="00496A02">
        <w:rPr>
          <w:rFonts w:ascii="Century Gothic" w:hAnsi="Century Gothic" w:cs="Tahoma"/>
          <w:sz w:val="28"/>
          <w:szCs w:val="28"/>
        </w:rPr>
        <w:t xml:space="preserve">la realización de </w:t>
      </w:r>
      <w:r w:rsidR="00C262C1" w:rsidRPr="00174AEA">
        <w:rPr>
          <w:rFonts w:ascii="Century Gothic" w:hAnsi="Century Gothic" w:cs="Tahoma"/>
          <w:sz w:val="28"/>
          <w:szCs w:val="28"/>
        </w:rPr>
        <w:t>una aportación en dinero</w:t>
      </w:r>
      <w:r w:rsidR="00C262C1">
        <w:rPr>
          <w:rFonts w:ascii="Century Gothic" w:hAnsi="Century Gothic" w:cs="Tahoma"/>
          <w:sz w:val="28"/>
          <w:szCs w:val="28"/>
        </w:rPr>
        <w:t xml:space="preserve"> a </w:t>
      </w:r>
      <w:r w:rsidR="00C262C1" w:rsidRPr="00174AEA">
        <w:rPr>
          <w:rFonts w:ascii="Century Gothic" w:hAnsi="Century Gothic" w:cs="Tahoma"/>
          <w:sz w:val="28"/>
          <w:szCs w:val="28"/>
        </w:rPr>
        <w:t>favor de Gastón Luken Garza</w:t>
      </w:r>
      <w:r w:rsidR="00C262C1">
        <w:rPr>
          <w:rFonts w:ascii="Century Gothic" w:hAnsi="Century Gothic" w:cs="Tahoma"/>
          <w:sz w:val="28"/>
          <w:szCs w:val="28"/>
        </w:rPr>
        <w:t>, otrora Candidato Independiente a la Presidencia Municipal de Tijuana, Baja California</w:t>
      </w:r>
      <w:r w:rsidR="0032799A">
        <w:rPr>
          <w:rFonts w:ascii="Century Gothic" w:hAnsi="Century Gothic" w:cs="Tahoma"/>
          <w:sz w:val="28"/>
          <w:szCs w:val="28"/>
        </w:rPr>
        <w:t>,</w:t>
      </w:r>
      <w:r w:rsidR="0032799A" w:rsidRPr="0032799A">
        <w:rPr>
          <w:rFonts w:ascii="Century Gothic" w:hAnsi="Century Gothic" w:cs="Tahoma"/>
          <w:sz w:val="28"/>
          <w:szCs w:val="28"/>
        </w:rPr>
        <w:t xml:space="preserve"> </w:t>
      </w:r>
      <w:r w:rsidR="0032799A">
        <w:rPr>
          <w:rFonts w:ascii="Century Gothic" w:hAnsi="Century Gothic" w:cs="Tahoma"/>
          <w:sz w:val="28"/>
          <w:szCs w:val="28"/>
        </w:rPr>
        <w:t>por la cantidad de $200,000.00 M.N. (Doscientos mil pesos 00/100 moneda nacional).</w:t>
      </w:r>
    </w:p>
    <w:p w:rsidR="008B09C7" w:rsidRDefault="008B09C7" w:rsidP="008B09C7">
      <w:pPr>
        <w:pStyle w:val="Prrafodelista"/>
        <w:tabs>
          <w:tab w:val="left" w:pos="567"/>
          <w:tab w:val="left" w:pos="1134"/>
        </w:tabs>
        <w:spacing w:line="276" w:lineRule="auto"/>
        <w:ind w:left="0"/>
        <w:jc w:val="both"/>
        <w:rPr>
          <w:rFonts w:ascii="Century Gothic" w:hAnsi="Century Gothic" w:cs="Tahoma"/>
          <w:sz w:val="28"/>
          <w:szCs w:val="28"/>
        </w:rPr>
      </w:pPr>
    </w:p>
    <w:p w:rsidR="001E4B24" w:rsidRPr="005D2D63" w:rsidRDefault="005D2D63" w:rsidP="00952555">
      <w:pPr>
        <w:pStyle w:val="Prrafodelista"/>
        <w:numPr>
          <w:ilvl w:val="1"/>
          <w:numId w:val="1"/>
        </w:numPr>
        <w:tabs>
          <w:tab w:val="left" w:pos="567"/>
        </w:tabs>
        <w:spacing w:line="276" w:lineRule="auto"/>
        <w:ind w:left="0" w:firstLine="0"/>
        <w:jc w:val="both"/>
        <w:rPr>
          <w:rFonts w:ascii="Century Gothic" w:hAnsi="Century Gothic" w:cs="Tahoma"/>
          <w:sz w:val="28"/>
          <w:szCs w:val="28"/>
        </w:rPr>
      </w:pPr>
      <w:r w:rsidRPr="005D2D63">
        <w:rPr>
          <w:rFonts w:ascii="Century Gothic" w:hAnsi="Century Gothic" w:cs="Tahoma"/>
          <w:b/>
          <w:sz w:val="28"/>
          <w:szCs w:val="28"/>
        </w:rPr>
        <w:t>REGISTRO,</w:t>
      </w:r>
      <w:r w:rsidRPr="005D2D63">
        <w:rPr>
          <w:rFonts w:ascii="Century Gothic" w:hAnsi="Century Gothic" w:cs="Tahoma"/>
          <w:sz w:val="28"/>
          <w:szCs w:val="28"/>
        </w:rPr>
        <w:t xml:space="preserve"> </w:t>
      </w:r>
      <w:r w:rsidRPr="005D2D63">
        <w:rPr>
          <w:rFonts w:ascii="Century Gothic" w:hAnsi="Century Gothic" w:cs="Tahoma"/>
          <w:b/>
          <w:sz w:val="28"/>
          <w:szCs w:val="28"/>
        </w:rPr>
        <w:t xml:space="preserve">RESERVA DE ADMISIÓN Y </w:t>
      </w:r>
      <w:r w:rsidR="00904A4A">
        <w:rPr>
          <w:rFonts w:ascii="Century Gothic" w:hAnsi="Century Gothic" w:cs="Tahoma"/>
          <w:b/>
          <w:sz w:val="28"/>
          <w:szCs w:val="28"/>
        </w:rPr>
        <w:t>REQUERIMIENTO DE INFORMACIÓN.</w:t>
      </w:r>
      <w:r w:rsidRPr="005D2D63">
        <w:rPr>
          <w:rFonts w:ascii="Century Gothic" w:hAnsi="Century Gothic" w:cs="Tahoma"/>
          <w:b/>
          <w:sz w:val="28"/>
          <w:szCs w:val="28"/>
        </w:rPr>
        <w:t xml:space="preserve"> </w:t>
      </w:r>
      <w:r w:rsidR="00571E43" w:rsidRPr="005D2D63">
        <w:rPr>
          <w:rFonts w:ascii="Century Gothic" w:hAnsi="Century Gothic" w:cs="Tahoma"/>
          <w:sz w:val="28"/>
          <w:szCs w:val="28"/>
        </w:rPr>
        <w:t>El 14 de octubre de 2016 la Unidad de lo Contencioso</w:t>
      </w:r>
      <w:r w:rsidR="00F935ED" w:rsidRPr="005D2D63">
        <w:rPr>
          <w:rFonts w:ascii="Century Gothic" w:hAnsi="Century Gothic" w:cs="Tahoma"/>
          <w:sz w:val="28"/>
          <w:szCs w:val="28"/>
        </w:rPr>
        <w:t xml:space="preserve"> dictó el acuerdo de registro, asignándole la clave de identificación IEEBC/UTCE/PSO/06/2016.</w:t>
      </w:r>
    </w:p>
    <w:p w:rsidR="001E4B24" w:rsidRDefault="001E4B24" w:rsidP="008B09C7">
      <w:pPr>
        <w:pStyle w:val="Prrafodelista"/>
        <w:tabs>
          <w:tab w:val="left" w:pos="1134"/>
        </w:tabs>
        <w:spacing w:line="276" w:lineRule="auto"/>
        <w:ind w:left="0"/>
        <w:jc w:val="both"/>
        <w:rPr>
          <w:rFonts w:ascii="Century Gothic" w:hAnsi="Century Gothic" w:cs="Tahoma"/>
          <w:sz w:val="28"/>
          <w:szCs w:val="28"/>
        </w:rPr>
      </w:pPr>
    </w:p>
    <w:p w:rsidR="00904A4A" w:rsidRDefault="00F935ED" w:rsidP="008B09C7">
      <w:pPr>
        <w:pStyle w:val="Prrafodelista"/>
        <w:tabs>
          <w:tab w:val="left" w:pos="1134"/>
        </w:tabs>
        <w:spacing w:line="276" w:lineRule="auto"/>
        <w:ind w:left="0"/>
        <w:jc w:val="both"/>
        <w:rPr>
          <w:rFonts w:ascii="Century Gothic" w:hAnsi="Century Gothic" w:cs="Tahoma"/>
          <w:sz w:val="28"/>
          <w:szCs w:val="28"/>
        </w:rPr>
      </w:pPr>
      <w:r w:rsidRPr="00F935ED">
        <w:rPr>
          <w:rFonts w:ascii="Century Gothic" w:hAnsi="Century Gothic" w:cs="Tahoma"/>
          <w:sz w:val="28"/>
          <w:szCs w:val="28"/>
        </w:rPr>
        <w:lastRenderedPageBreak/>
        <w:t xml:space="preserve">Asimismo, </w:t>
      </w:r>
      <w:r w:rsidR="005D2D63">
        <w:rPr>
          <w:rFonts w:ascii="Century Gothic" w:hAnsi="Century Gothic" w:cs="Tahoma"/>
          <w:sz w:val="28"/>
          <w:szCs w:val="28"/>
        </w:rPr>
        <w:t xml:space="preserve">se reservó el trámite de admisión y emplazamiento </w:t>
      </w:r>
      <w:r w:rsidR="00904A4A">
        <w:rPr>
          <w:rFonts w:ascii="Century Gothic" w:hAnsi="Century Gothic" w:cs="Tahoma"/>
          <w:sz w:val="28"/>
          <w:szCs w:val="28"/>
        </w:rPr>
        <w:t xml:space="preserve">en tanto se atendiera </w:t>
      </w:r>
      <w:r w:rsidRPr="00F935ED">
        <w:rPr>
          <w:rFonts w:ascii="Century Gothic" w:hAnsi="Century Gothic" w:cs="Tahoma"/>
          <w:sz w:val="28"/>
          <w:szCs w:val="28"/>
        </w:rPr>
        <w:t xml:space="preserve">un requerimiento de información </w:t>
      </w:r>
      <w:r w:rsidR="00DF4EFE">
        <w:rPr>
          <w:rFonts w:ascii="Century Gothic" w:hAnsi="Century Gothic" w:cs="Tahoma"/>
          <w:sz w:val="28"/>
          <w:szCs w:val="28"/>
        </w:rPr>
        <w:t xml:space="preserve">dirigido a </w:t>
      </w:r>
      <w:r>
        <w:rPr>
          <w:rFonts w:ascii="Century Gothic" w:hAnsi="Century Gothic" w:cs="Tahoma"/>
          <w:sz w:val="28"/>
          <w:szCs w:val="28"/>
        </w:rPr>
        <w:t>Gastón Luken Garza</w:t>
      </w:r>
      <w:r w:rsidR="00904A4A">
        <w:rPr>
          <w:rFonts w:ascii="Century Gothic" w:hAnsi="Century Gothic" w:cs="Tahoma"/>
          <w:sz w:val="28"/>
          <w:szCs w:val="28"/>
        </w:rPr>
        <w:t>, consistente en:</w:t>
      </w:r>
    </w:p>
    <w:p w:rsidR="00DF0E4D" w:rsidRDefault="00DF0E4D" w:rsidP="008B09C7">
      <w:pPr>
        <w:pStyle w:val="Prrafodelista"/>
        <w:tabs>
          <w:tab w:val="left" w:pos="1134"/>
        </w:tabs>
        <w:spacing w:line="276" w:lineRule="auto"/>
        <w:ind w:left="0"/>
        <w:jc w:val="both"/>
        <w:rPr>
          <w:rFonts w:ascii="Century Gothic" w:hAnsi="Century Gothic" w:cs="Tahoma"/>
          <w:sz w:val="28"/>
          <w:szCs w:val="28"/>
        </w:rPr>
      </w:pPr>
    </w:p>
    <w:p w:rsidR="00F935ED" w:rsidRDefault="00904A4A" w:rsidP="00952555">
      <w:pPr>
        <w:pStyle w:val="Prrafodelista"/>
        <w:numPr>
          <w:ilvl w:val="0"/>
          <w:numId w:val="4"/>
        </w:numPr>
        <w:tabs>
          <w:tab w:val="left" w:pos="567"/>
          <w:tab w:val="left" w:pos="1134"/>
          <w:tab w:val="left" w:pos="1701"/>
        </w:tabs>
        <w:spacing w:line="276" w:lineRule="auto"/>
        <w:ind w:left="567" w:firstLine="0"/>
        <w:jc w:val="both"/>
        <w:rPr>
          <w:rFonts w:ascii="Century Gothic" w:hAnsi="Century Gothic" w:cs="Tahoma"/>
          <w:sz w:val="28"/>
          <w:szCs w:val="28"/>
        </w:rPr>
      </w:pPr>
      <w:r>
        <w:rPr>
          <w:rFonts w:ascii="Century Gothic" w:hAnsi="Century Gothic" w:cs="Tahoma"/>
          <w:sz w:val="28"/>
          <w:szCs w:val="28"/>
        </w:rPr>
        <w:t>Proporcionar un d</w:t>
      </w:r>
      <w:r w:rsidR="00F935ED">
        <w:rPr>
          <w:rFonts w:ascii="Century Gothic" w:hAnsi="Century Gothic" w:cs="Tahoma"/>
          <w:sz w:val="28"/>
          <w:szCs w:val="28"/>
        </w:rPr>
        <w:t>omicilio de la empresa “INMOBILIARIA BIP, S.A. de C.V.”.</w:t>
      </w:r>
    </w:p>
    <w:p w:rsidR="00F935ED" w:rsidRDefault="00F935ED" w:rsidP="008B09C7">
      <w:pPr>
        <w:pStyle w:val="Prrafodelista"/>
        <w:tabs>
          <w:tab w:val="left" w:pos="567"/>
        </w:tabs>
        <w:spacing w:line="276" w:lineRule="auto"/>
        <w:ind w:left="0"/>
        <w:jc w:val="both"/>
        <w:rPr>
          <w:rFonts w:ascii="Century Gothic" w:hAnsi="Century Gothic" w:cs="Tahoma"/>
          <w:sz w:val="28"/>
          <w:szCs w:val="28"/>
        </w:rPr>
      </w:pPr>
    </w:p>
    <w:p w:rsidR="00904A4A" w:rsidRDefault="00904A4A" w:rsidP="00952555">
      <w:pPr>
        <w:pStyle w:val="Prrafodelista"/>
        <w:numPr>
          <w:ilvl w:val="1"/>
          <w:numId w:val="1"/>
        </w:numPr>
        <w:tabs>
          <w:tab w:val="left" w:pos="567"/>
        </w:tabs>
        <w:spacing w:line="276" w:lineRule="auto"/>
        <w:ind w:left="0" w:firstLine="0"/>
        <w:jc w:val="both"/>
        <w:rPr>
          <w:rFonts w:ascii="Century Gothic" w:hAnsi="Century Gothic" w:cs="Tahoma"/>
          <w:sz w:val="28"/>
          <w:szCs w:val="28"/>
        </w:rPr>
      </w:pPr>
      <w:r w:rsidRPr="00904A4A">
        <w:rPr>
          <w:rFonts w:ascii="Century Gothic" w:hAnsi="Century Gothic" w:cs="Tahoma"/>
          <w:b/>
          <w:sz w:val="28"/>
          <w:szCs w:val="28"/>
        </w:rPr>
        <w:t>ATENCIÓN AL REQUERIMIENTO DE INFORMACIÓN.</w:t>
      </w:r>
      <w:r>
        <w:rPr>
          <w:rFonts w:ascii="Century Gothic" w:hAnsi="Century Gothic" w:cs="Tahoma"/>
          <w:sz w:val="28"/>
          <w:szCs w:val="28"/>
        </w:rPr>
        <w:t xml:space="preserve"> </w:t>
      </w:r>
      <w:r w:rsidR="00FC71C2">
        <w:rPr>
          <w:rFonts w:ascii="Century Gothic" w:hAnsi="Century Gothic" w:cs="Tahoma"/>
          <w:sz w:val="28"/>
          <w:szCs w:val="28"/>
        </w:rPr>
        <w:t>E</w:t>
      </w:r>
      <w:r w:rsidR="00E05644">
        <w:rPr>
          <w:rFonts w:ascii="Century Gothic" w:hAnsi="Century Gothic" w:cs="Tahoma"/>
          <w:sz w:val="28"/>
          <w:szCs w:val="28"/>
        </w:rPr>
        <w:t>l</w:t>
      </w:r>
      <w:r w:rsidR="00FC71C2">
        <w:rPr>
          <w:rFonts w:ascii="Century Gothic" w:hAnsi="Century Gothic" w:cs="Tahoma"/>
          <w:sz w:val="28"/>
          <w:szCs w:val="28"/>
        </w:rPr>
        <w:t xml:space="preserve"> </w:t>
      </w:r>
      <w:r w:rsidR="00F935ED">
        <w:rPr>
          <w:rFonts w:ascii="Century Gothic" w:hAnsi="Century Gothic" w:cs="Tahoma"/>
          <w:sz w:val="28"/>
          <w:szCs w:val="28"/>
        </w:rPr>
        <w:t xml:space="preserve">20 de octubre de 2016 </w:t>
      </w:r>
      <w:r w:rsidR="005F0F65" w:rsidRPr="005F0F65">
        <w:rPr>
          <w:rFonts w:ascii="Century Gothic" w:hAnsi="Century Gothic" w:cs="Tahoma"/>
          <w:sz w:val="28"/>
          <w:szCs w:val="28"/>
        </w:rPr>
        <w:t xml:space="preserve">la Unidad de lo Contencioso recibió </w:t>
      </w:r>
      <w:r w:rsidR="00F935ED">
        <w:rPr>
          <w:rFonts w:ascii="Century Gothic" w:hAnsi="Century Gothic" w:cs="Tahoma"/>
          <w:sz w:val="28"/>
          <w:szCs w:val="28"/>
        </w:rPr>
        <w:t>un</w:t>
      </w:r>
      <w:r w:rsidR="005F0F65" w:rsidRPr="005F0F65">
        <w:rPr>
          <w:rFonts w:ascii="Century Gothic" w:hAnsi="Century Gothic" w:cs="Tahoma"/>
          <w:sz w:val="28"/>
          <w:szCs w:val="28"/>
        </w:rPr>
        <w:t xml:space="preserve"> </w:t>
      </w:r>
      <w:r w:rsidR="00F935ED">
        <w:rPr>
          <w:rFonts w:ascii="Century Gothic" w:hAnsi="Century Gothic" w:cs="Tahoma"/>
          <w:sz w:val="28"/>
          <w:szCs w:val="28"/>
        </w:rPr>
        <w:t>escrito signado por Gastón Luken Garza</w:t>
      </w:r>
      <w:r w:rsidR="005F0F65">
        <w:rPr>
          <w:rFonts w:ascii="Century Gothic" w:hAnsi="Century Gothic" w:cs="Tahoma"/>
          <w:sz w:val="28"/>
          <w:szCs w:val="28"/>
        </w:rPr>
        <w:t xml:space="preserve">, </w:t>
      </w:r>
      <w:r w:rsidR="00106D55">
        <w:rPr>
          <w:rFonts w:ascii="Century Gothic" w:hAnsi="Century Gothic" w:cs="Tahoma"/>
          <w:sz w:val="28"/>
          <w:szCs w:val="28"/>
        </w:rPr>
        <w:t xml:space="preserve">a través del cual da a conocer </w:t>
      </w:r>
      <w:r>
        <w:rPr>
          <w:rFonts w:ascii="Century Gothic" w:hAnsi="Century Gothic" w:cs="Tahoma"/>
          <w:sz w:val="28"/>
          <w:szCs w:val="28"/>
        </w:rPr>
        <w:t>un domicilio de la empresa “INMOBILIARIA BIP, S.A. de C.V.” en la ciud</w:t>
      </w:r>
      <w:r w:rsidR="00915E6C">
        <w:rPr>
          <w:rFonts w:ascii="Century Gothic" w:hAnsi="Century Gothic" w:cs="Tahoma"/>
          <w:sz w:val="28"/>
          <w:szCs w:val="28"/>
        </w:rPr>
        <w:t>ad de Mexicali, Baja California.</w:t>
      </w:r>
    </w:p>
    <w:p w:rsidR="00F935ED" w:rsidRDefault="00F935ED" w:rsidP="008B09C7">
      <w:pPr>
        <w:pStyle w:val="Prrafodelista"/>
        <w:tabs>
          <w:tab w:val="left" w:pos="567"/>
        </w:tabs>
        <w:spacing w:line="276" w:lineRule="auto"/>
        <w:ind w:left="0"/>
        <w:jc w:val="both"/>
        <w:rPr>
          <w:rFonts w:ascii="Century Gothic" w:hAnsi="Century Gothic" w:cs="Tahoma"/>
          <w:sz w:val="28"/>
          <w:szCs w:val="28"/>
        </w:rPr>
      </w:pPr>
    </w:p>
    <w:p w:rsidR="005D2D63" w:rsidRDefault="00CD379E" w:rsidP="00952555">
      <w:pPr>
        <w:pStyle w:val="Prrafodelista"/>
        <w:numPr>
          <w:ilvl w:val="1"/>
          <w:numId w:val="1"/>
        </w:numPr>
        <w:tabs>
          <w:tab w:val="left" w:pos="567"/>
        </w:tabs>
        <w:spacing w:line="276" w:lineRule="auto"/>
        <w:ind w:left="0" w:firstLine="0"/>
        <w:jc w:val="both"/>
        <w:rPr>
          <w:rFonts w:ascii="Century Gothic" w:hAnsi="Century Gothic" w:cs="Tahoma"/>
          <w:sz w:val="28"/>
          <w:szCs w:val="28"/>
        </w:rPr>
      </w:pPr>
      <w:r w:rsidRPr="00CD379E">
        <w:rPr>
          <w:rFonts w:ascii="Century Gothic" w:hAnsi="Century Gothic" w:cs="Tahoma"/>
          <w:b/>
          <w:sz w:val="28"/>
          <w:szCs w:val="28"/>
        </w:rPr>
        <w:t>INICIO DEL PROCEDIMIENTO SANCIONADOR Y EMPLAZAMIENTO.</w:t>
      </w:r>
      <w:r>
        <w:rPr>
          <w:rFonts w:ascii="Century Gothic" w:hAnsi="Century Gothic" w:cs="Tahoma"/>
          <w:sz w:val="28"/>
          <w:szCs w:val="28"/>
        </w:rPr>
        <w:t xml:space="preserve"> </w:t>
      </w:r>
      <w:r w:rsidR="00F935ED">
        <w:rPr>
          <w:rFonts w:ascii="Century Gothic" w:hAnsi="Century Gothic" w:cs="Tahoma"/>
          <w:sz w:val="28"/>
          <w:szCs w:val="28"/>
        </w:rPr>
        <w:t xml:space="preserve">El 21 de octubre de 2016 </w:t>
      </w:r>
      <w:r w:rsidR="001E4B24" w:rsidRPr="005F0F65">
        <w:rPr>
          <w:rFonts w:ascii="Century Gothic" w:hAnsi="Century Gothic" w:cs="Tahoma"/>
          <w:sz w:val="28"/>
          <w:szCs w:val="28"/>
        </w:rPr>
        <w:t>la Unidad de lo Contencioso</w:t>
      </w:r>
      <w:r w:rsidR="001E4B24">
        <w:rPr>
          <w:rFonts w:ascii="Century Gothic" w:hAnsi="Century Gothic" w:cs="Tahoma"/>
          <w:sz w:val="28"/>
          <w:szCs w:val="28"/>
        </w:rPr>
        <w:t xml:space="preserve"> emitió el acuerdo de admisión e inicio del procedimiento sancionador </w:t>
      </w:r>
      <w:r w:rsidR="009C58CE">
        <w:rPr>
          <w:rFonts w:ascii="Century Gothic" w:hAnsi="Century Gothic" w:cs="Tahoma"/>
          <w:sz w:val="28"/>
          <w:szCs w:val="28"/>
        </w:rPr>
        <w:t xml:space="preserve">ordinario </w:t>
      </w:r>
      <w:r w:rsidR="001E4B24">
        <w:rPr>
          <w:rFonts w:ascii="Century Gothic" w:hAnsi="Century Gothic" w:cs="Tahoma"/>
          <w:sz w:val="28"/>
          <w:szCs w:val="28"/>
        </w:rPr>
        <w:t xml:space="preserve">en contra de la empresa “INMOBILIARIA BIP, S.A. de C.V.”, </w:t>
      </w:r>
      <w:r w:rsidR="0032799A">
        <w:rPr>
          <w:rFonts w:ascii="Century Gothic" w:hAnsi="Century Gothic" w:cs="Tahoma"/>
          <w:sz w:val="28"/>
          <w:szCs w:val="28"/>
        </w:rPr>
        <w:t xml:space="preserve">y </w:t>
      </w:r>
      <w:r w:rsidR="009C58CE">
        <w:rPr>
          <w:rFonts w:ascii="Century Gothic" w:hAnsi="Century Gothic" w:cs="Tahoma"/>
          <w:sz w:val="28"/>
          <w:szCs w:val="28"/>
        </w:rPr>
        <w:t xml:space="preserve">se </w:t>
      </w:r>
      <w:r w:rsidR="001E4B24">
        <w:rPr>
          <w:rFonts w:ascii="Century Gothic" w:hAnsi="Century Gothic" w:cs="Tahoma"/>
          <w:sz w:val="28"/>
          <w:szCs w:val="28"/>
        </w:rPr>
        <w:t>orden</w:t>
      </w:r>
      <w:r w:rsidR="0032799A">
        <w:rPr>
          <w:rFonts w:ascii="Century Gothic" w:hAnsi="Century Gothic" w:cs="Tahoma"/>
          <w:sz w:val="28"/>
          <w:szCs w:val="28"/>
        </w:rPr>
        <w:t xml:space="preserve">ó </w:t>
      </w:r>
      <w:r w:rsidR="001E4B24">
        <w:rPr>
          <w:rFonts w:ascii="Century Gothic" w:hAnsi="Century Gothic" w:cs="Tahoma"/>
          <w:sz w:val="28"/>
          <w:szCs w:val="28"/>
        </w:rPr>
        <w:t>su emplazamiento</w:t>
      </w:r>
      <w:r w:rsidR="00C22E1F">
        <w:rPr>
          <w:rFonts w:ascii="Century Gothic" w:hAnsi="Century Gothic" w:cs="Tahoma"/>
          <w:sz w:val="28"/>
          <w:szCs w:val="28"/>
        </w:rPr>
        <w:t xml:space="preserve"> en términos </w:t>
      </w:r>
      <w:r w:rsidR="0032799A">
        <w:rPr>
          <w:rFonts w:ascii="Century Gothic" w:hAnsi="Century Gothic" w:cs="Tahoma"/>
          <w:sz w:val="28"/>
          <w:szCs w:val="28"/>
        </w:rPr>
        <w:t>de Ley</w:t>
      </w:r>
      <w:r w:rsidR="00903844">
        <w:rPr>
          <w:rFonts w:ascii="Century Gothic" w:hAnsi="Century Gothic" w:cs="Tahoma"/>
          <w:sz w:val="28"/>
          <w:szCs w:val="28"/>
        </w:rPr>
        <w:t xml:space="preserve"> y de lo dispuesto dentro del expediente número </w:t>
      </w:r>
      <w:r w:rsidR="00903844" w:rsidRPr="005D2D63">
        <w:rPr>
          <w:rFonts w:ascii="Century Gothic" w:hAnsi="Century Gothic" w:cs="Tahoma"/>
          <w:sz w:val="28"/>
          <w:szCs w:val="28"/>
        </w:rPr>
        <w:t>UT/SCG/Q/CG/35/2016</w:t>
      </w:r>
      <w:r w:rsidR="0032799A">
        <w:rPr>
          <w:rFonts w:ascii="Century Gothic" w:hAnsi="Century Gothic" w:cs="Tahoma"/>
          <w:sz w:val="28"/>
          <w:szCs w:val="28"/>
        </w:rPr>
        <w:t xml:space="preserve">, </w:t>
      </w:r>
      <w:r w:rsidR="0032799A" w:rsidRPr="0032799A">
        <w:rPr>
          <w:rFonts w:ascii="Century Gothic" w:hAnsi="Century Gothic" w:cs="Tahoma"/>
          <w:sz w:val="28"/>
          <w:szCs w:val="28"/>
        </w:rPr>
        <w:t xml:space="preserve">otorgándole un plazo máximo de cinco días hábiles, </w:t>
      </w:r>
      <w:r w:rsidR="00903844">
        <w:rPr>
          <w:rFonts w:ascii="Century Gothic" w:hAnsi="Century Gothic" w:cs="Tahoma"/>
          <w:sz w:val="28"/>
          <w:szCs w:val="28"/>
        </w:rPr>
        <w:t xml:space="preserve">corriendo traslado con las copias de las constancias que obran en autos, </w:t>
      </w:r>
      <w:r w:rsidR="0032799A" w:rsidRPr="0032799A">
        <w:rPr>
          <w:rFonts w:ascii="Century Gothic" w:hAnsi="Century Gothic" w:cs="Tahoma"/>
          <w:sz w:val="28"/>
          <w:szCs w:val="28"/>
        </w:rPr>
        <w:t>para que contestara por escrito</w:t>
      </w:r>
      <w:r w:rsidR="00496A02">
        <w:rPr>
          <w:rFonts w:ascii="Century Gothic" w:hAnsi="Century Gothic" w:cs="Tahoma"/>
          <w:sz w:val="28"/>
          <w:szCs w:val="28"/>
        </w:rPr>
        <w:t xml:space="preserve"> lo que a su derecho convenga y ofreciera </w:t>
      </w:r>
      <w:r w:rsidR="0032799A" w:rsidRPr="0032799A">
        <w:rPr>
          <w:rFonts w:ascii="Century Gothic" w:hAnsi="Century Gothic" w:cs="Tahoma"/>
          <w:sz w:val="28"/>
          <w:szCs w:val="28"/>
        </w:rPr>
        <w:t>los medios de prueba que estimara pertinentes para acreditar su defensa</w:t>
      </w:r>
      <w:r w:rsidR="005D2D63">
        <w:rPr>
          <w:rFonts w:ascii="Century Gothic" w:hAnsi="Century Gothic" w:cs="Tahoma"/>
          <w:sz w:val="28"/>
          <w:szCs w:val="28"/>
        </w:rPr>
        <w:t>; diligencia que se practicó el día 25 del mismo mes y año.</w:t>
      </w:r>
    </w:p>
    <w:p w:rsidR="00E160E9" w:rsidRDefault="00E160E9">
      <w:pPr>
        <w:rPr>
          <w:rFonts w:ascii="Century Gothic" w:hAnsi="Century Gothic" w:cs="Tahoma"/>
          <w:sz w:val="28"/>
          <w:szCs w:val="28"/>
        </w:rPr>
      </w:pPr>
    </w:p>
    <w:p w:rsidR="009C58CE" w:rsidRDefault="00204CD8" w:rsidP="00952555">
      <w:pPr>
        <w:pStyle w:val="Prrafodelista"/>
        <w:numPr>
          <w:ilvl w:val="1"/>
          <w:numId w:val="1"/>
        </w:numPr>
        <w:tabs>
          <w:tab w:val="left" w:pos="567"/>
        </w:tabs>
        <w:spacing w:line="276" w:lineRule="auto"/>
        <w:ind w:left="0" w:firstLine="0"/>
        <w:jc w:val="both"/>
        <w:rPr>
          <w:rFonts w:ascii="Century Gothic" w:hAnsi="Century Gothic" w:cs="Tahoma"/>
          <w:sz w:val="28"/>
          <w:szCs w:val="28"/>
        </w:rPr>
      </w:pPr>
      <w:r>
        <w:rPr>
          <w:rFonts w:ascii="Century Gothic" w:hAnsi="Century Gothic" w:cs="Tahoma"/>
          <w:b/>
          <w:sz w:val="28"/>
          <w:szCs w:val="28"/>
        </w:rPr>
        <w:t xml:space="preserve">RECEPCIÓN DE LA </w:t>
      </w:r>
      <w:r w:rsidR="00CD379E" w:rsidRPr="00CD379E">
        <w:rPr>
          <w:rFonts w:ascii="Century Gothic" w:hAnsi="Century Gothic" w:cs="Tahoma"/>
          <w:b/>
          <w:sz w:val="28"/>
          <w:szCs w:val="28"/>
        </w:rPr>
        <w:t>CONTESTACIÓN.</w:t>
      </w:r>
      <w:r w:rsidR="00CD379E">
        <w:rPr>
          <w:rFonts w:ascii="Century Gothic" w:hAnsi="Century Gothic" w:cs="Tahoma"/>
          <w:sz w:val="28"/>
          <w:szCs w:val="28"/>
        </w:rPr>
        <w:t xml:space="preserve"> </w:t>
      </w:r>
      <w:r w:rsidR="00605D3C">
        <w:rPr>
          <w:rFonts w:ascii="Century Gothic" w:hAnsi="Century Gothic" w:cs="Tahoma"/>
          <w:sz w:val="28"/>
          <w:szCs w:val="28"/>
        </w:rPr>
        <w:t>El 02 de noviembre de 2016</w:t>
      </w:r>
      <w:r w:rsidR="005D2D63">
        <w:rPr>
          <w:rFonts w:ascii="Century Gothic" w:hAnsi="Century Gothic" w:cs="Tahoma"/>
          <w:sz w:val="28"/>
          <w:szCs w:val="28"/>
        </w:rPr>
        <w:t xml:space="preserve"> la empresa “INMOBILIARIA BIP, S.A. de C.V.”, </w:t>
      </w:r>
      <w:r w:rsidR="005D2D63" w:rsidRPr="005D2D63">
        <w:rPr>
          <w:rFonts w:ascii="Century Gothic" w:hAnsi="Century Gothic" w:cs="Tahoma"/>
          <w:sz w:val="28"/>
          <w:szCs w:val="28"/>
        </w:rPr>
        <w:t>por conducto de Gastón Luken Garza, quien se ostent</w:t>
      </w:r>
      <w:r w:rsidR="00904A4A">
        <w:rPr>
          <w:rFonts w:ascii="Century Gothic" w:hAnsi="Century Gothic" w:cs="Tahoma"/>
          <w:sz w:val="28"/>
          <w:szCs w:val="28"/>
        </w:rPr>
        <w:t>ó</w:t>
      </w:r>
      <w:r w:rsidR="005D2D63" w:rsidRPr="005D2D63">
        <w:rPr>
          <w:rFonts w:ascii="Century Gothic" w:hAnsi="Century Gothic" w:cs="Tahoma"/>
          <w:sz w:val="28"/>
          <w:szCs w:val="28"/>
        </w:rPr>
        <w:t xml:space="preserve"> como su Administrador Único y Representante Legal a través de copia simple del Testimonio Notarial correspondiente a la Escritura número 84577, </w:t>
      </w:r>
      <w:r w:rsidR="005D2D63" w:rsidRPr="005D2D63">
        <w:rPr>
          <w:rFonts w:ascii="Century Gothic" w:hAnsi="Century Gothic" w:cs="Tahoma"/>
          <w:sz w:val="28"/>
          <w:szCs w:val="28"/>
        </w:rPr>
        <w:lastRenderedPageBreak/>
        <w:t xml:space="preserve">Volumen número 1856, de fecha diecinueve de junio de 2012, expedida por el Licenciado Carlos Enríquez de Rivera Castellanos, Notario Interino a la Notaria Pública número Nueve del Municipio de Mexicali, Baja California, presentó el escrito de contestación </w:t>
      </w:r>
      <w:r w:rsidR="009C58CE">
        <w:rPr>
          <w:rFonts w:ascii="Century Gothic" w:hAnsi="Century Gothic" w:cs="Tahoma"/>
          <w:sz w:val="28"/>
          <w:szCs w:val="28"/>
        </w:rPr>
        <w:t>en tiempo y forma, al procedimiento iniciado en su contra, ofreciendo las pruebas que estimó pertinentes para su defensa.</w:t>
      </w:r>
    </w:p>
    <w:p w:rsidR="00CD379E" w:rsidRDefault="00CD379E" w:rsidP="008B09C7">
      <w:pPr>
        <w:pStyle w:val="Prrafodelista"/>
        <w:tabs>
          <w:tab w:val="left" w:pos="567"/>
        </w:tabs>
        <w:spacing w:line="276" w:lineRule="auto"/>
        <w:ind w:left="0"/>
        <w:jc w:val="both"/>
        <w:rPr>
          <w:rFonts w:ascii="Century Gothic" w:hAnsi="Century Gothic" w:cs="Tahoma"/>
          <w:sz w:val="28"/>
          <w:szCs w:val="28"/>
        </w:rPr>
      </w:pPr>
    </w:p>
    <w:p w:rsidR="00A9539D" w:rsidRDefault="00204CD8" w:rsidP="00952555">
      <w:pPr>
        <w:pStyle w:val="Prrafodelista"/>
        <w:numPr>
          <w:ilvl w:val="1"/>
          <w:numId w:val="1"/>
        </w:numPr>
        <w:tabs>
          <w:tab w:val="left" w:pos="567"/>
        </w:tabs>
        <w:spacing w:line="276" w:lineRule="auto"/>
        <w:ind w:left="0" w:firstLine="0"/>
        <w:jc w:val="both"/>
        <w:rPr>
          <w:rFonts w:ascii="Century Gothic" w:hAnsi="Century Gothic" w:cs="Tahoma"/>
          <w:sz w:val="28"/>
          <w:szCs w:val="28"/>
        </w:rPr>
      </w:pPr>
      <w:r w:rsidRPr="00204CD8">
        <w:rPr>
          <w:rFonts w:ascii="Century Gothic" w:hAnsi="Century Gothic" w:cs="Tahoma"/>
          <w:b/>
          <w:sz w:val="28"/>
          <w:szCs w:val="28"/>
        </w:rPr>
        <w:t>AUDIENCIA DE DESAHOGO DE PRUEBAS.</w:t>
      </w:r>
      <w:r>
        <w:rPr>
          <w:rFonts w:ascii="Century Gothic" w:hAnsi="Century Gothic" w:cs="Tahoma"/>
          <w:sz w:val="28"/>
          <w:szCs w:val="28"/>
        </w:rPr>
        <w:t xml:space="preserve"> </w:t>
      </w:r>
      <w:r w:rsidR="00106D55">
        <w:rPr>
          <w:rFonts w:ascii="Century Gothic" w:hAnsi="Century Gothic" w:cs="Tahoma"/>
          <w:sz w:val="28"/>
          <w:szCs w:val="28"/>
        </w:rPr>
        <w:t xml:space="preserve">El 07 de noviembre de 2016 </w:t>
      </w:r>
      <w:r w:rsidR="00106D55" w:rsidRPr="005F0F65">
        <w:rPr>
          <w:rFonts w:ascii="Century Gothic" w:hAnsi="Century Gothic" w:cs="Tahoma"/>
          <w:sz w:val="28"/>
          <w:szCs w:val="28"/>
        </w:rPr>
        <w:t>la Unidad de lo Contencioso</w:t>
      </w:r>
      <w:r w:rsidR="00106D55">
        <w:rPr>
          <w:rFonts w:ascii="Century Gothic" w:hAnsi="Century Gothic" w:cs="Tahoma"/>
          <w:sz w:val="28"/>
          <w:szCs w:val="28"/>
        </w:rPr>
        <w:t xml:space="preserve"> </w:t>
      </w:r>
      <w:r>
        <w:rPr>
          <w:rFonts w:ascii="Century Gothic" w:hAnsi="Century Gothic" w:cs="Tahoma"/>
          <w:sz w:val="28"/>
          <w:szCs w:val="28"/>
        </w:rPr>
        <w:t xml:space="preserve">fijó la fecha para celebrar la audiencia de desahogo de pruebas, misma que tuvo verificativo el día 17 </w:t>
      </w:r>
      <w:r w:rsidR="00A9539D">
        <w:rPr>
          <w:rFonts w:ascii="Century Gothic" w:hAnsi="Century Gothic" w:cs="Tahoma"/>
          <w:sz w:val="28"/>
          <w:szCs w:val="28"/>
        </w:rPr>
        <w:t>de noviembre del año en curso.</w:t>
      </w:r>
    </w:p>
    <w:p w:rsidR="00C22E1F" w:rsidRDefault="00C22E1F" w:rsidP="008B09C7">
      <w:pPr>
        <w:pStyle w:val="Prrafodelista"/>
        <w:tabs>
          <w:tab w:val="left" w:pos="567"/>
        </w:tabs>
        <w:spacing w:line="276" w:lineRule="auto"/>
        <w:ind w:left="0"/>
        <w:jc w:val="both"/>
        <w:rPr>
          <w:rFonts w:ascii="Century Gothic" w:hAnsi="Century Gothic" w:cs="Tahoma"/>
          <w:sz w:val="28"/>
          <w:szCs w:val="28"/>
        </w:rPr>
      </w:pPr>
    </w:p>
    <w:p w:rsidR="00A9539D" w:rsidRDefault="00A9539D" w:rsidP="00952555">
      <w:pPr>
        <w:pStyle w:val="Prrafodelista"/>
        <w:numPr>
          <w:ilvl w:val="1"/>
          <w:numId w:val="1"/>
        </w:numPr>
        <w:tabs>
          <w:tab w:val="left" w:pos="567"/>
        </w:tabs>
        <w:spacing w:line="276" w:lineRule="auto"/>
        <w:ind w:left="0" w:firstLine="0"/>
        <w:jc w:val="both"/>
        <w:rPr>
          <w:rFonts w:ascii="Century Gothic" w:hAnsi="Century Gothic" w:cs="Tahoma"/>
          <w:sz w:val="28"/>
          <w:szCs w:val="28"/>
        </w:rPr>
      </w:pPr>
      <w:r w:rsidRPr="00A9539D">
        <w:rPr>
          <w:rFonts w:ascii="Century Gothic" w:hAnsi="Century Gothic" w:cs="Tahoma"/>
          <w:b/>
          <w:sz w:val="28"/>
          <w:szCs w:val="28"/>
        </w:rPr>
        <w:t>CIERRE DE INSTRUCCIÓN</w:t>
      </w:r>
      <w:r w:rsidR="00E160E9">
        <w:rPr>
          <w:rFonts w:ascii="Century Gothic" w:hAnsi="Century Gothic" w:cs="Tahoma"/>
          <w:b/>
          <w:sz w:val="28"/>
          <w:szCs w:val="28"/>
        </w:rPr>
        <w:t xml:space="preserve"> Y </w:t>
      </w:r>
      <w:r w:rsidR="00E160E9" w:rsidRPr="0016157B">
        <w:rPr>
          <w:rFonts w:ascii="Century Gothic" w:hAnsi="Century Gothic" w:cs="Tahoma"/>
          <w:b/>
          <w:sz w:val="28"/>
          <w:szCs w:val="28"/>
        </w:rPr>
        <w:t>ELABORACIÓN DEL PROYECTO</w:t>
      </w:r>
      <w:r w:rsidR="00E160E9">
        <w:rPr>
          <w:rFonts w:ascii="Century Gothic" w:hAnsi="Century Gothic" w:cs="Tahoma"/>
          <w:b/>
          <w:sz w:val="28"/>
          <w:szCs w:val="28"/>
        </w:rPr>
        <w:t xml:space="preserve"> DE RESOLUCIÓN</w:t>
      </w:r>
      <w:r w:rsidRPr="00A9539D">
        <w:rPr>
          <w:rFonts w:ascii="Century Gothic" w:hAnsi="Century Gothic" w:cs="Tahoma"/>
          <w:b/>
          <w:sz w:val="28"/>
          <w:szCs w:val="28"/>
        </w:rPr>
        <w:t>.</w:t>
      </w:r>
      <w:r>
        <w:rPr>
          <w:rFonts w:ascii="Century Gothic" w:hAnsi="Century Gothic" w:cs="Tahoma"/>
          <w:sz w:val="28"/>
          <w:szCs w:val="28"/>
        </w:rPr>
        <w:t xml:space="preserve"> El 22 de noviembre de 2016 </w:t>
      </w:r>
      <w:r w:rsidRPr="005F0F65">
        <w:rPr>
          <w:rFonts w:ascii="Century Gothic" w:hAnsi="Century Gothic" w:cs="Tahoma"/>
          <w:sz w:val="28"/>
          <w:szCs w:val="28"/>
        </w:rPr>
        <w:t>la Unidad de lo Contencioso</w:t>
      </w:r>
      <w:r>
        <w:rPr>
          <w:rFonts w:ascii="Century Gothic" w:hAnsi="Century Gothic" w:cs="Tahoma"/>
          <w:sz w:val="28"/>
          <w:szCs w:val="28"/>
        </w:rPr>
        <w:t xml:space="preserve"> acordó el cierre de instrucción del presente procedimiento sancionador ordinario y ordenó la elaboración del proyecto de resolución correspondiente.</w:t>
      </w:r>
    </w:p>
    <w:p w:rsidR="00E160E9" w:rsidRDefault="00E160E9" w:rsidP="008B09C7">
      <w:pPr>
        <w:pStyle w:val="Prrafodelista"/>
        <w:tabs>
          <w:tab w:val="left" w:pos="567"/>
        </w:tabs>
        <w:spacing w:line="276" w:lineRule="auto"/>
        <w:ind w:left="0"/>
        <w:jc w:val="both"/>
        <w:rPr>
          <w:rFonts w:ascii="Century Gothic" w:hAnsi="Century Gothic" w:cs="Tahoma"/>
          <w:sz w:val="28"/>
          <w:szCs w:val="28"/>
        </w:rPr>
      </w:pPr>
    </w:p>
    <w:p w:rsidR="008B09C7" w:rsidRPr="008B09C7" w:rsidRDefault="00E160E9" w:rsidP="00952555">
      <w:pPr>
        <w:pStyle w:val="Prrafodelista"/>
        <w:numPr>
          <w:ilvl w:val="1"/>
          <w:numId w:val="1"/>
        </w:numPr>
        <w:tabs>
          <w:tab w:val="left" w:pos="567"/>
        </w:tabs>
        <w:spacing w:line="276" w:lineRule="auto"/>
        <w:ind w:left="0" w:firstLine="0"/>
        <w:jc w:val="both"/>
        <w:rPr>
          <w:rFonts w:ascii="Century Gothic" w:hAnsi="Century Gothic" w:cs="Tahoma"/>
          <w:sz w:val="28"/>
          <w:szCs w:val="28"/>
        </w:rPr>
      </w:pPr>
      <w:r w:rsidRPr="00E160E9">
        <w:rPr>
          <w:rFonts w:ascii="Century Gothic" w:hAnsi="Century Gothic" w:cs="Arial"/>
          <w:b/>
          <w:sz w:val="28"/>
          <w:szCs w:val="28"/>
        </w:rPr>
        <w:t>REMISIÓN DEL PROYECTO DE RESOLUCIÓN.</w:t>
      </w:r>
      <w:r>
        <w:rPr>
          <w:rFonts w:ascii="Century Gothic" w:hAnsi="Century Gothic" w:cs="Arial"/>
          <w:sz w:val="28"/>
          <w:szCs w:val="28"/>
        </w:rPr>
        <w:t xml:space="preserve"> </w:t>
      </w:r>
      <w:r w:rsidR="00E93051" w:rsidRPr="00E160E9">
        <w:rPr>
          <w:rFonts w:ascii="Century Gothic" w:hAnsi="Century Gothic" w:cs="Arial"/>
          <w:sz w:val="28"/>
          <w:szCs w:val="28"/>
        </w:rPr>
        <w:t xml:space="preserve">El </w:t>
      </w:r>
      <w:r w:rsidR="00AB6230">
        <w:rPr>
          <w:rFonts w:ascii="Century Gothic" w:hAnsi="Century Gothic" w:cs="Arial"/>
          <w:sz w:val="28"/>
          <w:szCs w:val="28"/>
        </w:rPr>
        <w:t>07</w:t>
      </w:r>
      <w:r w:rsidR="00E93051" w:rsidRPr="00E160E9">
        <w:rPr>
          <w:rFonts w:ascii="Century Gothic" w:hAnsi="Century Gothic" w:cs="Arial"/>
          <w:sz w:val="28"/>
          <w:szCs w:val="28"/>
        </w:rPr>
        <w:t xml:space="preserve"> de </w:t>
      </w:r>
      <w:r>
        <w:rPr>
          <w:rFonts w:ascii="Century Gothic" w:hAnsi="Century Gothic" w:cs="Arial"/>
          <w:sz w:val="28"/>
          <w:szCs w:val="28"/>
        </w:rPr>
        <w:t xml:space="preserve">diciembre </w:t>
      </w:r>
      <w:r w:rsidR="00E93051" w:rsidRPr="00E160E9">
        <w:rPr>
          <w:rFonts w:ascii="Century Gothic" w:hAnsi="Century Gothic" w:cs="Arial"/>
          <w:sz w:val="28"/>
          <w:szCs w:val="28"/>
        </w:rPr>
        <w:t xml:space="preserve">de 2016 </w:t>
      </w:r>
      <w:r w:rsidR="002C6378" w:rsidRPr="00E160E9">
        <w:rPr>
          <w:rFonts w:ascii="Century Gothic" w:hAnsi="Century Gothic" w:cs="Arial"/>
          <w:sz w:val="28"/>
          <w:szCs w:val="28"/>
        </w:rPr>
        <w:t>a través d</w:t>
      </w:r>
      <w:r w:rsidR="00E93051" w:rsidRPr="00E160E9">
        <w:rPr>
          <w:rFonts w:ascii="Century Gothic" w:hAnsi="Century Gothic" w:cs="Arial"/>
          <w:sz w:val="28"/>
          <w:szCs w:val="28"/>
        </w:rPr>
        <w:t>el oficio IEEBC/UTCE/</w:t>
      </w:r>
      <w:r w:rsidR="0035367E">
        <w:rPr>
          <w:rFonts w:ascii="Century Gothic" w:hAnsi="Century Gothic" w:cs="Arial"/>
          <w:sz w:val="28"/>
          <w:szCs w:val="28"/>
        </w:rPr>
        <w:t>554</w:t>
      </w:r>
      <w:r w:rsidR="00E93051" w:rsidRPr="00E160E9">
        <w:rPr>
          <w:rFonts w:ascii="Century Gothic" w:hAnsi="Century Gothic" w:cs="Arial"/>
          <w:sz w:val="28"/>
          <w:szCs w:val="28"/>
        </w:rPr>
        <w:t>/2016 se remitió a la Comisión de Quejas el proyecto de resolución</w:t>
      </w:r>
      <w:r w:rsidR="002C6378" w:rsidRPr="00E160E9">
        <w:rPr>
          <w:rFonts w:ascii="Century Gothic" w:hAnsi="Century Gothic" w:cs="Arial"/>
          <w:sz w:val="28"/>
          <w:szCs w:val="28"/>
        </w:rPr>
        <w:t xml:space="preserve"> para su conocimiento y estudio, en términos de la fracción V, del artículo 368 de la Ley Electoral.</w:t>
      </w:r>
    </w:p>
    <w:p w:rsidR="008B09C7" w:rsidRDefault="008B09C7">
      <w:pPr>
        <w:rPr>
          <w:rFonts w:ascii="Century Gothic" w:hAnsi="Century Gothic" w:cs="Tahoma"/>
          <w:sz w:val="28"/>
          <w:szCs w:val="28"/>
        </w:rPr>
      </w:pPr>
    </w:p>
    <w:p w:rsidR="008359FD" w:rsidRDefault="0072491E" w:rsidP="00952555">
      <w:pPr>
        <w:pStyle w:val="Prrafodelista"/>
        <w:numPr>
          <w:ilvl w:val="1"/>
          <w:numId w:val="1"/>
        </w:numPr>
        <w:tabs>
          <w:tab w:val="left" w:pos="567"/>
        </w:tabs>
        <w:spacing w:line="276" w:lineRule="auto"/>
        <w:ind w:left="0" w:firstLine="0"/>
        <w:jc w:val="both"/>
        <w:rPr>
          <w:rFonts w:ascii="Century Gothic" w:hAnsi="Century Gothic" w:cs="Tahoma"/>
          <w:sz w:val="28"/>
          <w:szCs w:val="28"/>
        </w:rPr>
      </w:pPr>
      <w:r w:rsidRPr="008B09C7">
        <w:rPr>
          <w:rFonts w:ascii="Century Gothic" w:hAnsi="Century Gothic" w:cs="Tahoma"/>
          <w:b/>
          <w:sz w:val="28"/>
          <w:szCs w:val="28"/>
        </w:rPr>
        <w:t xml:space="preserve">SESIÓN </w:t>
      </w:r>
      <w:r w:rsidR="001F7697" w:rsidRPr="008B09C7">
        <w:rPr>
          <w:rFonts w:ascii="Century Gothic" w:hAnsi="Century Gothic" w:cs="Tahoma"/>
          <w:b/>
          <w:sz w:val="28"/>
          <w:szCs w:val="28"/>
        </w:rPr>
        <w:t xml:space="preserve">DE LA COMISIÓN DE </w:t>
      </w:r>
      <w:r w:rsidR="00C536D4" w:rsidRPr="008B09C7">
        <w:rPr>
          <w:rFonts w:ascii="Century Gothic" w:hAnsi="Century Gothic" w:cs="Tahoma"/>
          <w:b/>
          <w:sz w:val="28"/>
          <w:szCs w:val="28"/>
        </w:rPr>
        <w:t>QUEJAS.</w:t>
      </w:r>
      <w:r w:rsidR="008B09C7">
        <w:rPr>
          <w:rFonts w:ascii="Century Gothic" w:hAnsi="Century Gothic" w:cs="Tahoma"/>
          <w:b/>
          <w:sz w:val="28"/>
          <w:szCs w:val="28"/>
        </w:rPr>
        <w:t xml:space="preserve"> </w:t>
      </w:r>
      <w:r w:rsidR="001F7697" w:rsidRPr="008B09C7">
        <w:rPr>
          <w:rFonts w:ascii="Century Gothic" w:hAnsi="Century Gothic" w:cs="Tahoma"/>
          <w:sz w:val="28"/>
          <w:szCs w:val="28"/>
        </w:rPr>
        <w:t xml:space="preserve">El </w:t>
      </w:r>
      <w:r w:rsidR="00AB6230">
        <w:rPr>
          <w:rFonts w:ascii="Century Gothic" w:hAnsi="Century Gothic" w:cs="Tahoma"/>
          <w:sz w:val="28"/>
          <w:szCs w:val="28"/>
        </w:rPr>
        <w:t>12</w:t>
      </w:r>
      <w:r w:rsidR="00900F40" w:rsidRPr="008B09C7">
        <w:rPr>
          <w:rFonts w:ascii="Century Gothic" w:hAnsi="Century Gothic" w:cs="Tahoma"/>
          <w:sz w:val="28"/>
          <w:szCs w:val="28"/>
        </w:rPr>
        <w:t xml:space="preserve"> </w:t>
      </w:r>
      <w:r w:rsidR="001F7697" w:rsidRPr="008B09C7">
        <w:rPr>
          <w:rFonts w:ascii="Century Gothic" w:hAnsi="Century Gothic" w:cs="Tahoma"/>
          <w:sz w:val="28"/>
          <w:szCs w:val="28"/>
        </w:rPr>
        <w:t xml:space="preserve">de </w:t>
      </w:r>
      <w:r w:rsidR="002C6378" w:rsidRPr="008B09C7">
        <w:rPr>
          <w:rFonts w:ascii="Century Gothic" w:hAnsi="Century Gothic" w:cs="Tahoma"/>
          <w:sz w:val="28"/>
          <w:szCs w:val="28"/>
        </w:rPr>
        <w:t xml:space="preserve">diciembre </w:t>
      </w:r>
      <w:r w:rsidR="001F7697" w:rsidRPr="008B09C7">
        <w:rPr>
          <w:rFonts w:ascii="Century Gothic" w:hAnsi="Century Gothic" w:cs="Tahoma"/>
          <w:sz w:val="28"/>
          <w:szCs w:val="28"/>
        </w:rPr>
        <w:t>de 201</w:t>
      </w:r>
      <w:r w:rsidR="004D7055" w:rsidRPr="008B09C7">
        <w:rPr>
          <w:rFonts w:ascii="Century Gothic" w:hAnsi="Century Gothic" w:cs="Tahoma"/>
          <w:sz w:val="28"/>
          <w:szCs w:val="28"/>
        </w:rPr>
        <w:t>6</w:t>
      </w:r>
      <w:r w:rsidR="001F7697" w:rsidRPr="008B09C7">
        <w:rPr>
          <w:rFonts w:ascii="Century Gothic" w:hAnsi="Century Gothic" w:cs="Tahoma"/>
          <w:sz w:val="28"/>
          <w:szCs w:val="28"/>
        </w:rPr>
        <w:t xml:space="preserve"> la Comisión de </w:t>
      </w:r>
      <w:r w:rsidR="004920BF" w:rsidRPr="008B09C7">
        <w:rPr>
          <w:rFonts w:ascii="Century Gothic" w:hAnsi="Century Gothic" w:cs="Tahoma"/>
          <w:sz w:val="28"/>
          <w:szCs w:val="28"/>
        </w:rPr>
        <w:t xml:space="preserve">Quejas </w:t>
      </w:r>
      <w:r w:rsidR="001F7697" w:rsidRPr="008B09C7">
        <w:rPr>
          <w:rFonts w:ascii="Century Gothic" w:hAnsi="Century Gothic" w:cs="Tahoma"/>
          <w:sz w:val="28"/>
          <w:szCs w:val="28"/>
        </w:rPr>
        <w:t xml:space="preserve">celebró </w:t>
      </w:r>
      <w:r w:rsidR="004920BF" w:rsidRPr="008B09C7">
        <w:rPr>
          <w:rFonts w:ascii="Century Gothic" w:hAnsi="Century Gothic" w:cs="Tahoma"/>
          <w:sz w:val="28"/>
          <w:szCs w:val="28"/>
        </w:rPr>
        <w:t xml:space="preserve">sesión de dictaminación </w:t>
      </w:r>
      <w:r w:rsidR="007A6FF1" w:rsidRPr="008B09C7">
        <w:rPr>
          <w:rFonts w:ascii="Century Gothic" w:hAnsi="Century Gothic" w:cs="Tahoma"/>
          <w:sz w:val="28"/>
          <w:szCs w:val="28"/>
        </w:rPr>
        <w:t>con el objeto de discutir</w:t>
      </w:r>
      <w:r w:rsidR="007C511E" w:rsidRPr="008B09C7">
        <w:rPr>
          <w:rFonts w:ascii="Century Gothic" w:hAnsi="Century Gothic" w:cs="Tahoma"/>
          <w:sz w:val="28"/>
          <w:szCs w:val="28"/>
        </w:rPr>
        <w:t xml:space="preserve">, modificar y en su caso, </w:t>
      </w:r>
      <w:r w:rsidR="007A6FF1" w:rsidRPr="008B09C7">
        <w:rPr>
          <w:rFonts w:ascii="Century Gothic" w:hAnsi="Century Gothic" w:cs="Tahoma"/>
          <w:sz w:val="28"/>
          <w:szCs w:val="28"/>
        </w:rPr>
        <w:t xml:space="preserve">aprobar el </w:t>
      </w:r>
      <w:r w:rsidR="007C511E" w:rsidRPr="008B09C7">
        <w:rPr>
          <w:rFonts w:ascii="Century Gothic" w:hAnsi="Century Gothic" w:cs="Tahoma"/>
          <w:sz w:val="28"/>
          <w:szCs w:val="28"/>
        </w:rPr>
        <w:t xml:space="preserve">proyecto </w:t>
      </w:r>
      <w:r w:rsidR="009D7D18" w:rsidRPr="008B09C7">
        <w:rPr>
          <w:rFonts w:ascii="Century Gothic" w:hAnsi="Century Gothic" w:cs="Tahoma"/>
          <w:sz w:val="28"/>
          <w:szCs w:val="28"/>
        </w:rPr>
        <w:t xml:space="preserve">que resuelve el </w:t>
      </w:r>
      <w:r w:rsidRPr="008B09C7">
        <w:rPr>
          <w:rFonts w:ascii="Century Gothic" w:hAnsi="Century Gothic" w:cs="Tahoma"/>
          <w:sz w:val="28"/>
          <w:szCs w:val="28"/>
        </w:rPr>
        <w:t xml:space="preserve">procedimiento sancionador ordinario </w:t>
      </w:r>
      <w:r w:rsidR="00E93051" w:rsidRPr="008B09C7">
        <w:rPr>
          <w:rFonts w:ascii="Century Gothic" w:hAnsi="Century Gothic" w:cs="Tahoma"/>
          <w:sz w:val="28"/>
          <w:szCs w:val="28"/>
        </w:rPr>
        <w:t xml:space="preserve">identificado </w:t>
      </w:r>
      <w:r w:rsidRPr="008B09C7">
        <w:rPr>
          <w:rFonts w:ascii="Century Gothic" w:hAnsi="Century Gothic" w:cs="Tahoma"/>
          <w:sz w:val="28"/>
          <w:szCs w:val="28"/>
        </w:rPr>
        <w:t>con la clave de expediente IEEBC/UTCE/PSO/0</w:t>
      </w:r>
      <w:r w:rsidR="002C6378" w:rsidRPr="008B09C7">
        <w:rPr>
          <w:rFonts w:ascii="Century Gothic" w:hAnsi="Century Gothic" w:cs="Tahoma"/>
          <w:sz w:val="28"/>
          <w:szCs w:val="28"/>
        </w:rPr>
        <w:t>6</w:t>
      </w:r>
      <w:r w:rsidRPr="008B09C7">
        <w:rPr>
          <w:rFonts w:ascii="Century Gothic" w:hAnsi="Century Gothic" w:cs="Tahoma"/>
          <w:sz w:val="28"/>
          <w:szCs w:val="28"/>
        </w:rPr>
        <w:t>/2016</w:t>
      </w:r>
      <w:r w:rsidR="007A6FF1" w:rsidRPr="008B09C7">
        <w:rPr>
          <w:rFonts w:ascii="Century Gothic" w:hAnsi="Century Gothic" w:cs="Tahoma"/>
          <w:sz w:val="28"/>
          <w:szCs w:val="28"/>
        </w:rPr>
        <w:t>; evento al que</w:t>
      </w:r>
      <w:r w:rsidR="00E21303" w:rsidRPr="008B09C7">
        <w:rPr>
          <w:rFonts w:ascii="Century Gothic" w:hAnsi="Century Gothic" w:cs="Tahoma"/>
          <w:sz w:val="28"/>
          <w:szCs w:val="28"/>
        </w:rPr>
        <w:t xml:space="preserve"> asistieron</w:t>
      </w:r>
      <w:r w:rsidR="00D5141B" w:rsidRPr="008B09C7">
        <w:rPr>
          <w:rFonts w:ascii="Century Gothic" w:hAnsi="Century Gothic" w:cs="Tahoma"/>
          <w:sz w:val="28"/>
          <w:szCs w:val="28"/>
        </w:rPr>
        <w:t xml:space="preserve"> por la Comisión, Lorenza Gabriela Soberanes Eguia, Presidente, Graciela Amezola Canseco y Daniel García García, </w:t>
      </w:r>
      <w:r w:rsidR="00D5141B" w:rsidRPr="008B09C7">
        <w:rPr>
          <w:rFonts w:ascii="Century Gothic" w:hAnsi="Century Gothic" w:cs="Tahoma"/>
          <w:sz w:val="28"/>
          <w:szCs w:val="28"/>
        </w:rPr>
        <w:lastRenderedPageBreak/>
        <w:t xml:space="preserve">Vocales, así como Raúl Guzmán Gómez, Secretario Técnico; </w:t>
      </w:r>
      <w:r w:rsidR="008359FD">
        <w:rPr>
          <w:rFonts w:ascii="Century Gothic" w:hAnsi="Century Gothic" w:cs="Tahoma"/>
          <w:sz w:val="28"/>
          <w:szCs w:val="28"/>
        </w:rPr>
        <w:t>Helga Iliana Casanova López</w:t>
      </w:r>
      <w:r w:rsidR="00091C17" w:rsidRPr="008B09C7">
        <w:rPr>
          <w:rFonts w:ascii="Century Gothic" w:hAnsi="Century Gothic" w:cs="Tahoma"/>
          <w:sz w:val="28"/>
          <w:szCs w:val="28"/>
        </w:rPr>
        <w:t>,</w:t>
      </w:r>
      <w:r w:rsidR="009D7D18" w:rsidRPr="008B09C7">
        <w:rPr>
          <w:rFonts w:ascii="Century Gothic" w:hAnsi="Century Gothic" w:cs="Tahoma"/>
          <w:sz w:val="28"/>
          <w:szCs w:val="28"/>
        </w:rPr>
        <w:t xml:space="preserve"> Consejer</w:t>
      </w:r>
      <w:r w:rsidR="008359FD">
        <w:rPr>
          <w:rFonts w:ascii="Century Gothic" w:hAnsi="Century Gothic" w:cs="Tahoma"/>
          <w:sz w:val="28"/>
          <w:szCs w:val="28"/>
        </w:rPr>
        <w:t>a</w:t>
      </w:r>
      <w:r w:rsidR="009D7D18" w:rsidRPr="008B09C7">
        <w:rPr>
          <w:rFonts w:ascii="Century Gothic" w:hAnsi="Century Gothic" w:cs="Tahoma"/>
          <w:sz w:val="28"/>
          <w:szCs w:val="28"/>
        </w:rPr>
        <w:t xml:space="preserve"> Electoral del Consejo General; </w:t>
      </w:r>
      <w:r w:rsidR="00091C17" w:rsidRPr="008B09C7">
        <w:rPr>
          <w:rFonts w:ascii="Century Gothic" w:hAnsi="Century Gothic" w:cs="Tahoma"/>
          <w:sz w:val="28"/>
          <w:szCs w:val="28"/>
        </w:rPr>
        <w:t>Deida Guadalupe Padilla Rodríguez</w:t>
      </w:r>
      <w:r w:rsidR="009D7D18" w:rsidRPr="008B09C7">
        <w:rPr>
          <w:rFonts w:ascii="Century Gothic" w:hAnsi="Century Gothic" w:cs="Tahoma"/>
          <w:sz w:val="28"/>
          <w:szCs w:val="28"/>
        </w:rPr>
        <w:t xml:space="preserve">, Secretaria Ejecutiva del Instituto; </w:t>
      </w:r>
      <w:r w:rsidR="008359FD">
        <w:rPr>
          <w:rFonts w:ascii="Century Gothic" w:hAnsi="Century Gothic" w:cs="Tahoma"/>
          <w:sz w:val="28"/>
          <w:szCs w:val="28"/>
        </w:rPr>
        <w:t xml:space="preserve">José Martín Oliveros Ruíz, Alejandro Jaen Beltrán Gómez, Rosendo López Guzmán, Ildefonso Chomina Molina, Salvador Guzmán Murillo, Lyghia Gabriela Ojeda Rubio y Leticia Esparza García, </w:t>
      </w:r>
      <w:r w:rsidR="00D5141B" w:rsidRPr="008B09C7">
        <w:rPr>
          <w:rFonts w:ascii="Century Gothic" w:hAnsi="Century Gothic" w:cs="Tahoma"/>
          <w:sz w:val="28"/>
          <w:szCs w:val="28"/>
        </w:rPr>
        <w:t xml:space="preserve">Representantes de los partidos políticos </w:t>
      </w:r>
      <w:r w:rsidR="002C6378" w:rsidRPr="008B09C7">
        <w:rPr>
          <w:rFonts w:ascii="Century Gothic" w:hAnsi="Century Gothic" w:cs="Tahoma"/>
          <w:sz w:val="28"/>
          <w:szCs w:val="28"/>
        </w:rPr>
        <w:t xml:space="preserve">Acción Nacional, </w:t>
      </w:r>
      <w:r w:rsidR="00D5141B" w:rsidRPr="008B09C7">
        <w:rPr>
          <w:rFonts w:ascii="Century Gothic" w:hAnsi="Century Gothic" w:cs="Tahoma"/>
          <w:sz w:val="28"/>
          <w:szCs w:val="28"/>
        </w:rPr>
        <w:t xml:space="preserve">Revolucionario Institucional, De la Revolución Democrática, </w:t>
      </w:r>
      <w:r w:rsidR="002C6378" w:rsidRPr="008B09C7">
        <w:rPr>
          <w:rFonts w:ascii="Century Gothic" w:hAnsi="Century Gothic" w:cs="Tahoma"/>
          <w:sz w:val="28"/>
          <w:szCs w:val="28"/>
        </w:rPr>
        <w:t xml:space="preserve">Verde Ecologista de México, </w:t>
      </w:r>
      <w:r w:rsidR="004D7055" w:rsidRPr="008B09C7">
        <w:rPr>
          <w:rFonts w:ascii="Century Gothic" w:hAnsi="Century Gothic" w:cs="Tahoma"/>
          <w:sz w:val="28"/>
          <w:szCs w:val="28"/>
        </w:rPr>
        <w:t xml:space="preserve">De Baja California, </w:t>
      </w:r>
      <w:r w:rsidR="002C6378" w:rsidRPr="008B09C7">
        <w:rPr>
          <w:rFonts w:ascii="Century Gothic" w:hAnsi="Century Gothic" w:cs="Tahoma"/>
          <w:sz w:val="28"/>
          <w:szCs w:val="28"/>
        </w:rPr>
        <w:t>Peninsular de las Californias</w:t>
      </w:r>
      <w:r w:rsidR="008359FD">
        <w:rPr>
          <w:rFonts w:ascii="Century Gothic" w:hAnsi="Century Gothic" w:cs="Tahoma"/>
          <w:sz w:val="28"/>
          <w:szCs w:val="28"/>
        </w:rPr>
        <w:t xml:space="preserve"> y </w:t>
      </w:r>
      <w:r w:rsidR="009D7D18" w:rsidRPr="008B09C7">
        <w:rPr>
          <w:rFonts w:ascii="Century Gothic" w:hAnsi="Century Gothic" w:cs="Tahoma"/>
          <w:sz w:val="28"/>
          <w:szCs w:val="28"/>
        </w:rPr>
        <w:t>Municipalista de B.C.,</w:t>
      </w:r>
      <w:r w:rsidR="007C511E" w:rsidRPr="008B09C7">
        <w:rPr>
          <w:rFonts w:ascii="Century Gothic" w:hAnsi="Century Gothic" w:cs="Tahoma"/>
          <w:sz w:val="28"/>
          <w:szCs w:val="28"/>
        </w:rPr>
        <w:t xml:space="preserve"> respectivamente</w:t>
      </w:r>
      <w:r w:rsidR="008359FD">
        <w:rPr>
          <w:rFonts w:ascii="Century Gothic" w:hAnsi="Century Gothic" w:cs="Tahoma"/>
          <w:sz w:val="28"/>
          <w:szCs w:val="28"/>
        </w:rPr>
        <w:t>.</w:t>
      </w:r>
    </w:p>
    <w:p w:rsidR="002C6378" w:rsidRDefault="002C6378" w:rsidP="008B09C7">
      <w:pPr>
        <w:pStyle w:val="Prrafodelista"/>
        <w:tabs>
          <w:tab w:val="left" w:pos="567"/>
        </w:tabs>
        <w:spacing w:line="276" w:lineRule="auto"/>
        <w:ind w:left="0"/>
        <w:jc w:val="both"/>
        <w:rPr>
          <w:rFonts w:ascii="Century Gothic" w:hAnsi="Century Gothic" w:cs="Tahoma"/>
          <w:sz w:val="28"/>
          <w:szCs w:val="28"/>
        </w:rPr>
      </w:pPr>
    </w:p>
    <w:p w:rsidR="001F7697" w:rsidRDefault="001F7697" w:rsidP="00351CB9">
      <w:pPr>
        <w:tabs>
          <w:tab w:val="left" w:pos="1134"/>
        </w:tabs>
        <w:spacing w:line="276" w:lineRule="auto"/>
        <w:jc w:val="both"/>
        <w:rPr>
          <w:rFonts w:ascii="Century Gothic" w:hAnsi="Century Gothic" w:cs="Tahoma"/>
          <w:sz w:val="28"/>
          <w:szCs w:val="28"/>
        </w:rPr>
      </w:pPr>
      <w:r w:rsidRPr="007A6FF1">
        <w:rPr>
          <w:rFonts w:ascii="Century Gothic" w:hAnsi="Century Gothic" w:cs="Tahoma"/>
          <w:sz w:val="28"/>
          <w:szCs w:val="28"/>
        </w:rPr>
        <w:t xml:space="preserve">En consecuencia, esta Comisión </w:t>
      </w:r>
      <w:r w:rsidR="007A6FF1">
        <w:rPr>
          <w:rFonts w:ascii="Century Gothic" w:hAnsi="Century Gothic" w:cs="Tahoma"/>
          <w:sz w:val="28"/>
          <w:szCs w:val="28"/>
        </w:rPr>
        <w:t xml:space="preserve">de </w:t>
      </w:r>
      <w:r w:rsidR="001301F3">
        <w:rPr>
          <w:rFonts w:ascii="Century Gothic" w:hAnsi="Century Gothic" w:cs="Tahoma"/>
          <w:sz w:val="28"/>
          <w:szCs w:val="28"/>
        </w:rPr>
        <w:t xml:space="preserve">Quejas </w:t>
      </w:r>
      <w:r w:rsidR="00367E57">
        <w:rPr>
          <w:rFonts w:ascii="Century Gothic" w:hAnsi="Century Gothic" w:cs="Tahoma"/>
          <w:sz w:val="28"/>
          <w:szCs w:val="28"/>
        </w:rPr>
        <w:t>resuelve</w:t>
      </w:r>
      <w:r w:rsidRPr="007A6FF1">
        <w:rPr>
          <w:rFonts w:ascii="Century Gothic" w:hAnsi="Century Gothic" w:cs="Tahoma"/>
          <w:sz w:val="28"/>
          <w:szCs w:val="28"/>
        </w:rPr>
        <w:t xml:space="preserve"> al tenor de los siguientes</w:t>
      </w:r>
    </w:p>
    <w:p w:rsidR="00234BF2" w:rsidRDefault="00234BF2">
      <w:pPr>
        <w:rPr>
          <w:rFonts w:ascii="Century Gothic" w:hAnsi="Century Gothic" w:cs="Tahoma"/>
          <w:sz w:val="28"/>
          <w:szCs w:val="28"/>
        </w:rPr>
      </w:pPr>
    </w:p>
    <w:p w:rsidR="00F97A1D" w:rsidRPr="00397ECF" w:rsidRDefault="00F97A1D" w:rsidP="00E61A28">
      <w:pPr>
        <w:pStyle w:val="Textoindependiente"/>
        <w:spacing w:line="276" w:lineRule="auto"/>
        <w:jc w:val="center"/>
        <w:rPr>
          <w:rFonts w:ascii="Century Gothic" w:hAnsi="Century Gothic"/>
          <w:b/>
          <w:szCs w:val="28"/>
        </w:rPr>
      </w:pPr>
      <w:r w:rsidRPr="00397ECF">
        <w:rPr>
          <w:rFonts w:ascii="Century Gothic" w:hAnsi="Century Gothic"/>
          <w:b/>
          <w:szCs w:val="28"/>
        </w:rPr>
        <w:t>CONSIDERANDO</w:t>
      </w:r>
      <w:r w:rsidR="001301F3">
        <w:rPr>
          <w:rFonts w:ascii="Century Gothic" w:hAnsi="Century Gothic"/>
          <w:b/>
          <w:szCs w:val="28"/>
        </w:rPr>
        <w:t>S</w:t>
      </w:r>
    </w:p>
    <w:p w:rsidR="00F97A1D" w:rsidRPr="00397ECF" w:rsidRDefault="00F97A1D" w:rsidP="00367E57">
      <w:pPr>
        <w:pStyle w:val="Textoindependiente"/>
        <w:spacing w:line="276" w:lineRule="auto"/>
        <w:rPr>
          <w:rFonts w:ascii="Century Gothic" w:hAnsi="Century Gothic"/>
          <w:szCs w:val="28"/>
        </w:rPr>
      </w:pPr>
    </w:p>
    <w:p w:rsidR="00900F40" w:rsidRPr="008B09C7" w:rsidRDefault="00833208" w:rsidP="00952555">
      <w:pPr>
        <w:pStyle w:val="Textoindependiente"/>
        <w:numPr>
          <w:ilvl w:val="0"/>
          <w:numId w:val="2"/>
        </w:numPr>
        <w:tabs>
          <w:tab w:val="left" w:pos="567"/>
        </w:tabs>
        <w:spacing w:line="276" w:lineRule="auto"/>
        <w:ind w:left="0" w:firstLine="0"/>
        <w:contextualSpacing/>
        <w:rPr>
          <w:rFonts w:ascii="Century Gothic" w:hAnsi="Century Gothic"/>
          <w:b/>
          <w:szCs w:val="28"/>
        </w:rPr>
      </w:pPr>
      <w:r w:rsidRPr="00833208">
        <w:rPr>
          <w:rFonts w:ascii="Century Gothic" w:hAnsi="Century Gothic"/>
          <w:b/>
          <w:szCs w:val="28"/>
        </w:rPr>
        <w:t>COMPETENCIA.</w:t>
      </w:r>
      <w:r w:rsidR="008B09C7">
        <w:rPr>
          <w:rFonts w:ascii="Century Gothic" w:hAnsi="Century Gothic"/>
          <w:b/>
          <w:szCs w:val="28"/>
        </w:rPr>
        <w:t xml:space="preserve"> </w:t>
      </w:r>
      <w:r w:rsidR="009570FA" w:rsidRPr="008B09C7">
        <w:rPr>
          <w:rFonts w:ascii="Century Gothic" w:hAnsi="Century Gothic"/>
          <w:szCs w:val="28"/>
        </w:rPr>
        <w:t>E</w:t>
      </w:r>
      <w:r w:rsidR="008C45F2" w:rsidRPr="008B09C7">
        <w:rPr>
          <w:rFonts w:ascii="Century Gothic" w:hAnsi="Century Gothic"/>
          <w:szCs w:val="28"/>
        </w:rPr>
        <w:t>l</w:t>
      </w:r>
      <w:r w:rsidR="009570FA" w:rsidRPr="008B09C7">
        <w:rPr>
          <w:rFonts w:ascii="Century Gothic" w:hAnsi="Century Gothic"/>
          <w:szCs w:val="28"/>
        </w:rPr>
        <w:t xml:space="preserve"> </w:t>
      </w:r>
      <w:r w:rsidR="008C45F2" w:rsidRPr="008B09C7">
        <w:rPr>
          <w:rFonts w:ascii="Century Gothic" w:hAnsi="Century Gothic"/>
          <w:szCs w:val="28"/>
        </w:rPr>
        <w:t>Consejo General es el órgano superior de dirección, responsable de vigilar el cumplimiento de las disposiciones constitucionales y legales en materia electoral, así como de velar que los principios rectores de la función pública electoral guíen todas las actividades del Instituto.</w:t>
      </w:r>
      <w:r w:rsidR="00946F6B" w:rsidRPr="008B09C7">
        <w:rPr>
          <w:rFonts w:ascii="Century Gothic" w:hAnsi="Century Gothic"/>
          <w:szCs w:val="28"/>
        </w:rPr>
        <w:t xml:space="preserve"> Entre sus atribuciones se </w:t>
      </w:r>
      <w:r w:rsidR="00E24FA7" w:rsidRPr="008B09C7">
        <w:rPr>
          <w:rFonts w:ascii="Century Gothic" w:hAnsi="Century Gothic"/>
          <w:szCs w:val="28"/>
        </w:rPr>
        <w:t xml:space="preserve">sitúa </w:t>
      </w:r>
      <w:r w:rsidR="00946F6B" w:rsidRPr="008B09C7">
        <w:rPr>
          <w:rFonts w:ascii="Century Gothic" w:hAnsi="Century Gothic"/>
          <w:szCs w:val="28"/>
        </w:rPr>
        <w:t xml:space="preserve">la fracción XXIV del artículo 46 de la Ley Electoral, </w:t>
      </w:r>
      <w:r w:rsidR="00E24FA7" w:rsidRPr="008B09C7">
        <w:rPr>
          <w:rFonts w:ascii="Century Gothic" w:hAnsi="Century Gothic"/>
          <w:szCs w:val="28"/>
        </w:rPr>
        <w:t xml:space="preserve">que </w:t>
      </w:r>
      <w:r w:rsidR="00946F6B" w:rsidRPr="008B09C7">
        <w:rPr>
          <w:rFonts w:ascii="Century Gothic" w:hAnsi="Century Gothic"/>
          <w:szCs w:val="28"/>
        </w:rPr>
        <w:t>consiste en conocer de las infracciones y faltas, en el ámbito de su competencia, y en su caso, imponer las sanciones que correspondan, en los términos establecidos en la Ley.</w:t>
      </w:r>
    </w:p>
    <w:p w:rsidR="00AB6230" w:rsidRDefault="00AB6230">
      <w:pPr>
        <w:rPr>
          <w:rFonts w:ascii="Century Gothic" w:hAnsi="Century Gothic"/>
          <w:sz w:val="28"/>
          <w:szCs w:val="28"/>
        </w:rPr>
      </w:pPr>
    </w:p>
    <w:p w:rsidR="00946F6B" w:rsidRDefault="00520420" w:rsidP="00D748B1">
      <w:pPr>
        <w:pStyle w:val="Textoindependiente"/>
        <w:spacing w:line="276" w:lineRule="auto"/>
        <w:contextualSpacing/>
        <w:rPr>
          <w:rFonts w:ascii="Century Gothic" w:hAnsi="Century Gothic"/>
          <w:szCs w:val="28"/>
        </w:rPr>
      </w:pPr>
      <w:r>
        <w:rPr>
          <w:rFonts w:ascii="Century Gothic" w:hAnsi="Century Gothic"/>
          <w:szCs w:val="28"/>
        </w:rPr>
        <w:t>El Consejo General funcionará en pleno o comisiones</w:t>
      </w:r>
      <w:r w:rsidR="00EB006B">
        <w:rPr>
          <w:rFonts w:ascii="Century Gothic" w:hAnsi="Century Gothic"/>
          <w:szCs w:val="28"/>
        </w:rPr>
        <w:t>;</w:t>
      </w:r>
      <w:r>
        <w:rPr>
          <w:rFonts w:ascii="Century Gothic" w:hAnsi="Century Gothic"/>
          <w:szCs w:val="28"/>
        </w:rPr>
        <w:t xml:space="preserve"> </w:t>
      </w:r>
      <w:r w:rsidR="00EB006B">
        <w:rPr>
          <w:rFonts w:ascii="Century Gothic" w:hAnsi="Century Gothic"/>
          <w:szCs w:val="28"/>
        </w:rPr>
        <w:t xml:space="preserve">entre las comisiones permanentes </w:t>
      </w:r>
      <w:r w:rsidR="00900F40">
        <w:rPr>
          <w:rFonts w:ascii="Century Gothic" w:hAnsi="Century Gothic"/>
          <w:szCs w:val="28"/>
        </w:rPr>
        <w:t xml:space="preserve">se encuentra </w:t>
      </w:r>
      <w:r w:rsidR="00EB006B">
        <w:rPr>
          <w:rFonts w:ascii="Century Gothic" w:hAnsi="Century Gothic"/>
          <w:szCs w:val="28"/>
        </w:rPr>
        <w:t xml:space="preserve">la </w:t>
      </w:r>
      <w:r w:rsidR="00900F40">
        <w:rPr>
          <w:rFonts w:ascii="Century Gothic" w:hAnsi="Century Gothic"/>
          <w:szCs w:val="28"/>
        </w:rPr>
        <w:t xml:space="preserve">Comisión de Quejas, quien </w:t>
      </w:r>
      <w:r w:rsidR="007C511E">
        <w:rPr>
          <w:rFonts w:ascii="Century Gothic" w:hAnsi="Century Gothic"/>
          <w:szCs w:val="28"/>
        </w:rPr>
        <w:t xml:space="preserve">de conformidad con lo establecido por </w:t>
      </w:r>
      <w:r w:rsidR="00ED5D4E">
        <w:rPr>
          <w:rFonts w:ascii="Century Gothic" w:hAnsi="Century Gothic"/>
          <w:szCs w:val="28"/>
        </w:rPr>
        <w:t>e</w:t>
      </w:r>
      <w:r w:rsidR="00B858C1">
        <w:rPr>
          <w:rFonts w:ascii="Century Gothic" w:hAnsi="Century Gothic"/>
          <w:szCs w:val="28"/>
        </w:rPr>
        <w:t>l</w:t>
      </w:r>
      <w:r w:rsidR="007C511E">
        <w:rPr>
          <w:rFonts w:ascii="Century Gothic" w:hAnsi="Century Gothic"/>
          <w:szCs w:val="28"/>
        </w:rPr>
        <w:t xml:space="preserve"> </w:t>
      </w:r>
      <w:r w:rsidR="007C511E" w:rsidRPr="00D63CEE">
        <w:rPr>
          <w:rFonts w:ascii="Century Gothic" w:hAnsi="Century Gothic"/>
          <w:szCs w:val="28"/>
        </w:rPr>
        <w:t xml:space="preserve">artículo </w:t>
      </w:r>
      <w:r w:rsidR="007C511E">
        <w:rPr>
          <w:rFonts w:ascii="Century Gothic" w:hAnsi="Century Gothic"/>
          <w:szCs w:val="28"/>
        </w:rPr>
        <w:t xml:space="preserve">34, numeral 1, inciso </w:t>
      </w:r>
      <w:r w:rsidR="00946F6B">
        <w:rPr>
          <w:rFonts w:ascii="Century Gothic" w:hAnsi="Century Gothic"/>
          <w:szCs w:val="28"/>
        </w:rPr>
        <w:t>a</w:t>
      </w:r>
      <w:r w:rsidR="007C511E">
        <w:rPr>
          <w:rFonts w:ascii="Century Gothic" w:hAnsi="Century Gothic"/>
          <w:szCs w:val="28"/>
        </w:rPr>
        <w:t>) de</w:t>
      </w:r>
      <w:r w:rsidR="007C511E" w:rsidRPr="00D63CEE">
        <w:rPr>
          <w:rFonts w:ascii="Century Gothic" w:hAnsi="Century Gothic"/>
          <w:szCs w:val="28"/>
        </w:rPr>
        <w:t>l</w:t>
      </w:r>
      <w:r w:rsidR="007C511E">
        <w:rPr>
          <w:rFonts w:ascii="Century Gothic" w:hAnsi="Century Gothic"/>
          <w:szCs w:val="28"/>
        </w:rPr>
        <w:t xml:space="preserve"> Reglamento Interior del Instituto, </w:t>
      </w:r>
      <w:r w:rsidR="00900F40">
        <w:rPr>
          <w:rFonts w:ascii="Century Gothic" w:hAnsi="Century Gothic"/>
          <w:szCs w:val="28"/>
        </w:rPr>
        <w:t xml:space="preserve">tiene </w:t>
      </w:r>
      <w:r w:rsidR="00900F40">
        <w:rPr>
          <w:rFonts w:ascii="Century Gothic" w:hAnsi="Century Gothic"/>
          <w:szCs w:val="28"/>
        </w:rPr>
        <w:lastRenderedPageBreak/>
        <w:t xml:space="preserve">como atribución </w:t>
      </w:r>
      <w:r w:rsidR="00946F6B">
        <w:rPr>
          <w:rFonts w:ascii="Century Gothic" w:hAnsi="Century Gothic"/>
          <w:szCs w:val="28"/>
        </w:rPr>
        <w:t>conocer y dictaminar sobre el proyecto de resolución del procedimiento sancionador ordinario.</w:t>
      </w:r>
    </w:p>
    <w:p w:rsidR="00F57141" w:rsidRDefault="00F57141" w:rsidP="00D748B1">
      <w:pPr>
        <w:pStyle w:val="Textoindependiente"/>
        <w:tabs>
          <w:tab w:val="left" w:pos="567"/>
        </w:tabs>
        <w:spacing w:line="276" w:lineRule="auto"/>
        <w:contextualSpacing/>
        <w:rPr>
          <w:rFonts w:ascii="Century Gothic" w:hAnsi="Century Gothic"/>
          <w:szCs w:val="28"/>
        </w:rPr>
      </w:pPr>
    </w:p>
    <w:p w:rsidR="00C0192A" w:rsidRDefault="00A86FE9" w:rsidP="00D748B1">
      <w:pPr>
        <w:pStyle w:val="Textoindependiente"/>
        <w:tabs>
          <w:tab w:val="left" w:pos="567"/>
        </w:tabs>
        <w:spacing w:line="276" w:lineRule="auto"/>
        <w:contextualSpacing/>
        <w:rPr>
          <w:rFonts w:ascii="Century Gothic" w:hAnsi="Century Gothic"/>
          <w:szCs w:val="28"/>
        </w:rPr>
      </w:pPr>
      <w:r>
        <w:rPr>
          <w:rFonts w:ascii="Century Gothic" w:hAnsi="Century Gothic"/>
          <w:szCs w:val="28"/>
        </w:rPr>
        <w:t xml:space="preserve">Razón por la cual, se actualiza la competencia de este órgano administrativo electoral en términos de lo dispuesto en la Jurisprudencia 25/2015 de rubro: </w:t>
      </w:r>
      <w:r w:rsidRPr="00D30F7A">
        <w:rPr>
          <w:rFonts w:ascii="Century Gothic" w:hAnsi="Century Gothic"/>
          <w:i/>
          <w:szCs w:val="28"/>
        </w:rPr>
        <w:t>“COMPETENCIA, SISTEMA DE DISTRIBUCIÓN PARA CONOCER, SUSTANCIAR Y RESOLVER PROCEDIMIENTOS SANCIONADORES”</w:t>
      </w:r>
      <w:r w:rsidR="00C0192A" w:rsidRPr="00D30F7A">
        <w:rPr>
          <w:rStyle w:val="Refdenotaalpie"/>
          <w:rFonts w:ascii="Century Gothic" w:hAnsi="Century Gothic"/>
          <w:i/>
          <w:szCs w:val="28"/>
        </w:rPr>
        <w:footnoteReference w:id="2"/>
      </w:r>
      <w:r w:rsidR="00C0192A" w:rsidRPr="00C0192A">
        <w:rPr>
          <w:rFonts w:ascii="Century Gothic" w:hAnsi="Century Gothic"/>
          <w:b/>
          <w:i/>
          <w:szCs w:val="28"/>
        </w:rPr>
        <w:t>,</w:t>
      </w:r>
      <w:r w:rsidR="00C0192A">
        <w:rPr>
          <w:rFonts w:ascii="Century Gothic" w:hAnsi="Century Gothic"/>
          <w:i/>
          <w:szCs w:val="28"/>
        </w:rPr>
        <w:t xml:space="preserve"> </w:t>
      </w:r>
      <w:r w:rsidR="00C0192A" w:rsidRPr="00C0192A">
        <w:rPr>
          <w:rFonts w:ascii="Century Gothic" w:hAnsi="Century Gothic"/>
          <w:szCs w:val="28"/>
        </w:rPr>
        <w:t>y de conformidad con los</w:t>
      </w:r>
      <w:r w:rsidR="00C0192A">
        <w:rPr>
          <w:rFonts w:ascii="Century Gothic" w:hAnsi="Century Gothic"/>
          <w:i/>
          <w:szCs w:val="28"/>
        </w:rPr>
        <w:t xml:space="preserve"> </w:t>
      </w:r>
      <w:r>
        <w:rPr>
          <w:rFonts w:ascii="Century Gothic" w:hAnsi="Century Gothic"/>
          <w:szCs w:val="28"/>
        </w:rPr>
        <w:t xml:space="preserve">artículos 41, Base V, Apartado C, numeral 10 y 116, </w:t>
      </w:r>
      <w:r w:rsidR="00C0192A">
        <w:rPr>
          <w:rFonts w:ascii="Century Gothic" w:hAnsi="Century Gothic"/>
          <w:szCs w:val="28"/>
        </w:rPr>
        <w:t>fracción IV, incisos b), c) y o), de la Constitución Federal;</w:t>
      </w:r>
      <w:r>
        <w:rPr>
          <w:rFonts w:ascii="Century Gothic" w:hAnsi="Century Gothic"/>
          <w:szCs w:val="28"/>
        </w:rPr>
        <w:t xml:space="preserve"> 5, Apartado B, de la </w:t>
      </w:r>
      <w:r w:rsidR="00BA7F61">
        <w:rPr>
          <w:rFonts w:ascii="Century Gothic" w:hAnsi="Century Gothic"/>
          <w:szCs w:val="28"/>
        </w:rPr>
        <w:t>Constitución Local</w:t>
      </w:r>
      <w:r>
        <w:rPr>
          <w:rFonts w:ascii="Century Gothic" w:hAnsi="Century Gothic"/>
          <w:szCs w:val="28"/>
        </w:rPr>
        <w:t xml:space="preserve">; 33, 36, fracción III, inciso a), 37, 45, fracción VI, 46, fracción XXIV, 359, fracciones I y II, 364, 370 y 371, </w:t>
      </w:r>
      <w:r w:rsidRPr="00397ECF">
        <w:rPr>
          <w:rFonts w:ascii="Century Gothic" w:hAnsi="Century Gothic"/>
          <w:szCs w:val="28"/>
        </w:rPr>
        <w:t xml:space="preserve">de la Ley </w:t>
      </w:r>
      <w:r>
        <w:rPr>
          <w:rFonts w:ascii="Century Gothic" w:hAnsi="Century Gothic"/>
          <w:szCs w:val="28"/>
        </w:rPr>
        <w:t>Electoral</w:t>
      </w:r>
      <w:r w:rsidR="00C0192A">
        <w:rPr>
          <w:rFonts w:ascii="Century Gothic" w:hAnsi="Century Gothic"/>
          <w:szCs w:val="28"/>
        </w:rPr>
        <w:t>.</w:t>
      </w:r>
    </w:p>
    <w:p w:rsidR="00D30F7A" w:rsidRPr="00F57141" w:rsidRDefault="00D30F7A" w:rsidP="00D748B1">
      <w:pPr>
        <w:pStyle w:val="Textoindependiente"/>
        <w:tabs>
          <w:tab w:val="left" w:pos="567"/>
        </w:tabs>
        <w:spacing w:line="276" w:lineRule="auto"/>
        <w:contextualSpacing/>
        <w:rPr>
          <w:rFonts w:ascii="Century Gothic" w:hAnsi="Century Gothic"/>
          <w:szCs w:val="28"/>
        </w:rPr>
      </w:pPr>
    </w:p>
    <w:p w:rsidR="00BA7F61" w:rsidRPr="00BA7F61" w:rsidRDefault="008B09C7" w:rsidP="00952555">
      <w:pPr>
        <w:pStyle w:val="Textoindependiente"/>
        <w:numPr>
          <w:ilvl w:val="0"/>
          <w:numId w:val="2"/>
        </w:numPr>
        <w:tabs>
          <w:tab w:val="left" w:pos="567"/>
        </w:tabs>
        <w:spacing w:line="276" w:lineRule="auto"/>
        <w:ind w:left="0" w:firstLine="0"/>
        <w:contextualSpacing/>
        <w:rPr>
          <w:rFonts w:ascii="Century Gothic" w:hAnsi="Century Gothic"/>
          <w:b/>
          <w:szCs w:val="28"/>
        </w:rPr>
      </w:pPr>
      <w:r>
        <w:rPr>
          <w:rFonts w:ascii="Century Gothic" w:hAnsi="Century Gothic"/>
          <w:b/>
          <w:szCs w:val="28"/>
        </w:rPr>
        <w:t xml:space="preserve">CUESTIÓN PREVIA. </w:t>
      </w:r>
      <w:r>
        <w:rPr>
          <w:rFonts w:ascii="Century Gothic" w:hAnsi="Century Gothic"/>
          <w:szCs w:val="28"/>
        </w:rPr>
        <w:t xml:space="preserve">Dado el </w:t>
      </w:r>
      <w:r w:rsidR="009C58CE">
        <w:rPr>
          <w:rFonts w:ascii="Century Gothic" w:hAnsi="Century Gothic"/>
          <w:szCs w:val="28"/>
        </w:rPr>
        <w:t>contenido</w:t>
      </w:r>
      <w:r>
        <w:rPr>
          <w:rFonts w:ascii="Century Gothic" w:hAnsi="Century Gothic"/>
          <w:szCs w:val="28"/>
        </w:rPr>
        <w:t xml:space="preserve"> a dilucidar en la presente resolución, para una mayor claridad de la misma, se estima necesario </w:t>
      </w:r>
      <w:r w:rsidR="009C58CE">
        <w:rPr>
          <w:rFonts w:ascii="Century Gothic" w:hAnsi="Century Gothic"/>
          <w:szCs w:val="28"/>
        </w:rPr>
        <w:t>distinguir</w:t>
      </w:r>
      <w:r>
        <w:rPr>
          <w:rFonts w:ascii="Century Gothic" w:hAnsi="Century Gothic"/>
          <w:szCs w:val="28"/>
        </w:rPr>
        <w:t xml:space="preserve"> de manera previa a la valoración probatoria y al estudio del caso concreto, </w:t>
      </w:r>
      <w:r w:rsidR="009C58CE">
        <w:rPr>
          <w:rFonts w:ascii="Century Gothic" w:hAnsi="Century Gothic"/>
          <w:szCs w:val="28"/>
        </w:rPr>
        <w:t>el</w:t>
      </w:r>
      <w:r>
        <w:rPr>
          <w:rFonts w:ascii="Century Gothic" w:hAnsi="Century Gothic"/>
          <w:szCs w:val="28"/>
        </w:rPr>
        <w:t xml:space="preserve"> marco conceptual y jurídico respecto del diseño normativo que prevalece en materia del régimen de financiamiento de los candidatos independientes</w:t>
      </w:r>
      <w:r w:rsidR="00494911">
        <w:rPr>
          <w:rFonts w:ascii="Century Gothic" w:hAnsi="Century Gothic"/>
          <w:szCs w:val="28"/>
        </w:rPr>
        <w:t xml:space="preserve"> y la fiscalización electoral</w:t>
      </w:r>
      <w:r w:rsidR="00BA7F61">
        <w:rPr>
          <w:rFonts w:ascii="Century Gothic" w:hAnsi="Century Gothic"/>
          <w:szCs w:val="28"/>
        </w:rPr>
        <w:t>.</w:t>
      </w:r>
    </w:p>
    <w:p w:rsidR="00BA7F61" w:rsidRDefault="00BA7F61">
      <w:pPr>
        <w:rPr>
          <w:rFonts w:ascii="Century Gothic" w:hAnsi="Century Gothic"/>
          <w:sz w:val="28"/>
          <w:szCs w:val="28"/>
        </w:rPr>
      </w:pPr>
    </w:p>
    <w:p w:rsidR="00BA7F61" w:rsidRDefault="00BA7F61" w:rsidP="00BA7F61">
      <w:pPr>
        <w:pStyle w:val="Textoindependiente"/>
        <w:tabs>
          <w:tab w:val="left" w:pos="567"/>
        </w:tabs>
        <w:spacing w:line="276" w:lineRule="auto"/>
        <w:contextualSpacing/>
        <w:rPr>
          <w:rFonts w:ascii="Century Gothic" w:hAnsi="Century Gothic"/>
          <w:szCs w:val="28"/>
        </w:rPr>
      </w:pPr>
      <w:r w:rsidRPr="00BA7F61">
        <w:rPr>
          <w:rFonts w:ascii="Century Gothic" w:hAnsi="Century Gothic"/>
          <w:b/>
          <w:szCs w:val="28"/>
        </w:rPr>
        <w:lastRenderedPageBreak/>
        <w:t>II.1. Marco conceptual</w:t>
      </w:r>
      <w:r w:rsidR="007D2977">
        <w:rPr>
          <w:rFonts w:ascii="Century Gothic" w:hAnsi="Century Gothic"/>
          <w:b/>
          <w:szCs w:val="28"/>
        </w:rPr>
        <w:t xml:space="preserve"> y jurídico</w:t>
      </w:r>
      <w:r w:rsidRPr="00BA7F61">
        <w:rPr>
          <w:rFonts w:ascii="Century Gothic" w:hAnsi="Century Gothic"/>
          <w:b/>
          <w:szCs w:val="28"/>
        </w:rPr>
        <w:t>.</w:t>
      </w:r>
      <w:r>
        <w:rPr>
          <w:rFonts w:ascii="Century Gothic" w:hAnsi="Century Gothic"/>
          <w:szCs w:val="28"/>
        </w:rPr>
        <w:t xml:space="preserve"> En principio, es preciso señalar que el artículo 5, Apartado D, de la Constitución Local, reconoce como derecho de los ciudadanos residentes en el Estado, poder ser votado para los cargos de elección popular por el principio de mayoría relativa, pudiendo solicitar su registro de manera independiente siempre y cuando cumplan con los requisitos, condiciones y términos que determinen las disposiciones constitucionales, legales y reglamentarias establecidas al efecto.</w:t>
      </w:r>
    </w:p>
    <w:p w:rsidR="00BA7F61" w:rsidRDefault="00BA7F61" w:rsidP="00BA7F61">
      <w:pPr>
        <w:pStyle w:val="Textoindependiente"/>
        <w:tabs>
          <w:tab w:val="left" w:pos="567"/>
        </w:tabs>
        <w:spacing w:line="276" w:lineRule="auto"/>
        <w:contextualSpacing/>
        <w:rPr>
          <w:rFonts w:ascii="Century Gothic" w:hAnsi="Century Gothic"/>
          <w:szCs w:val="28"/>
        </w:rPr>
      </w:pPr>
    </w:p>
    <w:p w:rsidR="00BA7F61" w:rsidRDefault="007D2977" w:rsidP="00BA7F61">
      <w:pPr>
        <w:pStyle w:val="Textoindependiente"/>
        <w:tabs>
          <w:tab w:val="left" w:pos="567"/>
        </w:tabs>
        <w:spacing w:line="276" w:lineRule="auto"/>
        <w:contextualSpacing/>
        <w:rPr>
          <w:rFonts w:ascii="Century Gothic" w:hAnsi="Century Gothic"/>
          <w:szCs w:val="28"/>
        </w:rPr>
      </w:pPr>
      <w:r>
        <w:rPr>
          <w:rFonts w:ascii="Century Gothic" w:hAnsi="Century Gothic"/>
          <w:szCs w:val="28"/>
        </w:rPr>
        <w:t xml:space="preserve">Conforme a los artículos </w:t>
      </w:r>
      <w:r w:rsidR="00BB5892">
        <w:rPr>
          <w:rFonts w:ascii="Century Gothic" w:hAnsi="Century Gothic"/>
          <w:szCs w:val="28"/>
        </w:rPr>
        <w:t xml:space="preserve">34, fracción III, </w:t>
      </w:r>
      <w:r>
        <w:rPr>
          <w:rFonts w:ascii="Century Gothic" w:hAnsi="Century Gothic"/>
          <w:szCs w:val="28"/>
        </w:rPr>
        <w:t xml:space="preserve">38 </w:t>
      </w:r>
      <w:r w:rsidR="00BB5892">
        <w:rPr>
          <w:rFonts w:ascii="Century Gothic" w:hAnsi="Century Gothic"/>
          <w:szCs w:val="28"/>
        </w:rPr>
        <w:t xml:space="preserve">y </w:t>
      </w:r>
      <w:r>
        <w:rPr>
          <w:rFonts w:ascii="Century Gothic" w:hAnsi="Century Gothic"/>
          <w:szCs w:val="28"/>
        </w:rPr>
        <w:t>39 de la Ley de Candidaturas Independientes, el régimen del financiamiento de los candidatos independientes tendrá las siguientes modalidades:</w:t>
      </w:r>
    </w:p>
    <w:p w:rsidR="007D2977" w:rsidRDefault="007D2977" w:rsidP="00BA7F61">
      <w:pPr>
        <w:pStyle w:val="Textoindependiente"/>
        <w:tabs>
          <w:tab w:val="left" w:pos="567"/>
        </w:tabs>
        <w:spacing w:line="276" w:lineRule="auto"/>
        <w:contextualSpacing/>
        <w:rPr>
          <w:rFonts w:ascii="Century Gothic" w:hAnsi="Century Gothic"/>
          <w:szCs w:val="28"/>
        </w:rPr>
      </w:pPr>
    </w:p>
    <w:p w:rsidR="007D2977" w:rsidRDefault="007D2977" w:rsidP="00952555">
      <w:pPr>
        <w:pStyle w:val="Textoindependiente"/>
        <w:numPr>
          <w:ilvl w:val="0"/>
          <w:numId w:val="4"/>
        </w:numPr>
        <w:tabs>
          <w:tab w:val="left" w:pos="567"/>
          <w:tab w:val="left" w:pos="1134"/>
        </w:tabs>
        <w:spacing w:line="276" w:lineRule="auto"/>
        <w:ind w:left="567" w:firstLine="0"/>
        <w:contextualSpacing/>
        <w:rPr>
          <w:rFonts w:ascii="Century Gothic" w:hAnsi="Century Gothic"/>
          <w:szCs w:val="28"/>
        </w:rPr>
      </w:pPr>
      <w:r>
        <w:rPr>
          <w:rFonts w:ascii="Century Gothic" w:hAnsi="Century Gothic"/>
          <w:szCs w:val="28"/>
        </w:rPr>
        <w:t>Financiamiento privado, que se constituye por las aportaciones que realicen el candidato independiente y sus simpatizantes</w:t>
      </w:r>
      <w:r w:rsidR="008C4B1F">
        <w:rPr>
          <w:rFonts w:ascii="Century Gothic" w:hAnsi="Century Gothic"/>
          <w:szCs w:val="28"/>
        </w:rPr>
        <w:t>,</w:t>
      </w:r>
      <w:r>
        <w:rPr>
          <w:rFonts w:ascii="Century Gothic" w:hAnsi="Century Gothic"/>
          <w:szCs w:val="28"/>
        </w:rPr>
        <w:t xml:space="preserve"> y</w:t>
      </w:r>
    </w:p>
    <w:p w:rsidR="007D2977" w:rsidRDefault="007D2977" w:rsidP="00952555">
      <w:pPr>
        <w:pStyle w:val="Textoindependiente"/>
        <w:numPr>
          <w:ilvl w:val="0"/>
          <w:numId w:val="4"/>
        </w:numPr>
        <w:tabs>
          <w:tab w:val="left" w:pos="567"/>
          <w:tab w:val="left" w:pos="1134"/>
        </w:tabs>
        <w:spacing w:line="276" w:lineRule="auto"/>
        <w:ind w:left="567" w:firstLine="0"/>
        <w:contextualSpacing/>
        <w:rPr>
          <w:rFonts w:ascii="Century Gothic" w:hAnsi="Century Gothic"/>
          <w:szCs w:val="28"/>
        </w:rPr>
      </w:pPr>
      <w:r>
        <w:rPr>
          <w:rFonts w:ascii="Century Gothic" w:hAnsi="Century Gothic"/>
          <w:szCs w:val="28"/>
        </w:rPr>
        <w:t>Financiamiento</w:t>
      </w:r>
      <w:r w:rsidRPr="007D2977">
        <w:rPr>
          <w:rFonts w:ascii="Century Gothic" w:hAnsi="Century Gothic"/>
          <w:szCs w:val="28"/>
        </w:rPr>
        <w:t xml:space="preserve"> </w:t>
      </w:r>
      <w:r>
        <w:rPr>
          <w:rFonts w:ascii="Century Gothic" w:hAnsi="Century Gothic"/>
          <w:szCs w:val="28"/>
        </w:rPr>
        <w:t>público</w:t>
      </w:r>
      <w:r w:rsidR="008C4B1F">
        <w:rPr>
          <w:rFonts w:ascii="Century Gothic" w:hAnsi="Century Gothic"/>
          <w:szCs w:val="28"/>
        </w:rPr>
        <w:t xml:space="preserve"> que </w:t>
      </w:r>
      <w:r w:rsidR="00BB5892">
        <w:rPr>
          <w:rFonts w:ascii="Century Gothic" w:hAnsi="Century Gothic"/>
          <w:szCs w:val="28"/>
        </w:rPr>
        <w:t xml:space="preserve">determinará el Consejo General y </w:t>
      </w:r>
      <w:r w:rsidR="008C4B1F">
        <w:rPr>
          <w:rFonts w:ascii="Century Gothic" w:hAnsi="Century Gothic"/>
          <w:szCs w:val="28"/>
        </w:rPr>
        <w:t>será exclusivo para sus gastos de campaña</w:t>
      </w:r>
      <w:r>
        <w:rPr>
          <w:rFonts w:ascii="Century Gothic" w:hAnsi="Century Gothic"/>
          <w:szCs w:val="28"/>
        </w:rPr>
        <w:t>.</w:t>
      </w:r>
    </w:p>
    <w:p w:rsidR="007D2977" w:rsidRDefault="007D2977" w:rsidP="00BA7F61">
      <w:pPr>
        <w:pStyle w:val="Textoindependiente"/>
        <w:tabs>
          <w:tab w:val="left" w:pos="567"/>
        </w:tabs>
        <w:spacing w:line="276" w:lineRule="auto"/>
        <w:contextualSpacing/>
        <w:rPr>
          <w:rFonts w:ascii="Century Gothic" w:hAnsi="Century Gothic"/>
          <w:szCs w:val="28"/>
        </w:rPr>
      </w:pPr>
    </w:p>
    <w:p w:rsidR="008C4B1F" w:rsidRDefault="00BB5892" w:rsidP="00BA7F61">
      <w:pPr>
        <w:pStyle w:val="Textoindependiente"/>
        <w:tabs>
          <w:tab w:val="left" w:pos="567"/>
        </w:tabs>
        <w:spacing w:line="276" w:lineRule="auto"/>
        <w:contextualSpacing/>
        <w:rPr>
          <w:rFonts w:ascii="Century Gothic" w:hAnsi="Century Gothic"/>
          <w:szCs w:val="28"/>
        </w:rPr>
      </w:pPr>
      <w:r>
        <w:rPr>
          <w:rFonts w:ascii="Century Gothic" w:hAnsi="Century Gothic"/>
          <w:szCs w:val="28"/>
        </w:rPr>
        <w:t xml:space="preserve">Por </w:t>
      </w:r>
      <w:r w:rsidR="00350C57">
        <w:rPr>
          <w:rFonts w:ascii="Century Gothic" w:hAnsi="Century Gothic"/>
          <w:szCs w:val="28"/>
        </w:rPr>
        <w:t>su parte</w:t>
      </w:r>
      <w:r>
        <w:rPr>
          <w:rFonts w:ascii="Century Gothic" w:hAnsi="Century Gothic"/>
          <w:szCs w:val="28"/>
        </w:rPr>
        <w:t>, el artículo 40 de la citada Ley de Candidaturas Independientes, indica que n</w:t>
      </w:r>
      <w:r w:rsidR="008C4B1F">
        <w:rPr>
          <w:rFonts w:ascii="Century Gothic" w:hAnsi="Century Gothic"/>
          <w:szCs w:val="28"/>
        </w:rPr>
        <w:t>o podrán realizar aportaciones o donativos en efectivo, metales y piedras preciosas o en especie por sí o interpósita persona, a los candidatos independientes a cargos de elección popular, bajo ninguna circunstancia:</w:t>
      </w:r>
    </w:p>
    <w:p w:rsidR="008C4B1F" w:rsidRDefault="008C4B1F" w:rsidP="00BA7F61">
      <w:pPr>
        <w:pStyle w:val="Textoindependiente"/>
        <w:tabs>
          <w:tab w:val="left" w:pos="567"/>
        </w:tabs>
        <w:spacing w:line="276" w:lineRule="auto"/>
        <w:contextualSpacing/>
        <w:rPr>
          <w:rFonts w:ascii="Century Gothic" w:hAnsi="Century Gothic"/>
          <w:szCs w:val="28"/>
        </w:rPr>
      </w:pPr>
    </w:p>
    <w:p w:rsidR="008C4B1F" w:rsidRDefault="008C4B1F" w:rsidP="00952555">
      <w:pPr>
        <w:pStyle w:val="Textoindependiente"/>
        <w:numPr>
          <w:ilvl w:val="0"/>
          <w:numId w:val="5"/>
        </w:numPr>
        <w:tabs>
          <w:tab w:val="left" w:pos="567"/>
          <w:tab w:val="left" w:pos="1134"/>
        </w:tabs>
        <w:spacing w:line="276" w:lineRule="auto"/>
        <w:ind w:left="567" w:firstLine="0"/>
        <w:contextualSpacing/>
        <w:rPr>
          <w:rFonts w:ascii="Century Gothic" w:hAnsi="Century Gothic"/>
          <w:szCs w:val="28"/>
        </w:rPr>
      </w:pPr>
      <w:r>
        <w:rPr>
          <w:rFonts w:ascii="Century Gothic" w:hAnsi="Century Gothic"/>
          <w:szCs w:val="28"/>
        </w:rPr>
        <w:t>Los Poderes Ejecutivo, Legislativo y Judicial de la Federación y de las Entidades Federativas, así como los Ayuntamientos;</w:t>
      </w:r>
    </w:p>
    <w:p w:rsidR="008C4B1F" w:rsidRDefault="008C4B1F" w:rsidP="00952555">
      <w:pPr>
        <w:pStyle w:val="Textoindependiente"/>
        <w:numPr>
          <w:ilvl w:val="0"/>
          <w:numId w:val="5"/>
        </w:numPr>
        <w:tabs>
          <w:tab w:val="left" w:pos="567"/>
          <w:tab w:val="left" w:pos="1134"/>
        </w:tabs>
        <w:spacing w:line="276" w:lineRule="auto"/>
        <w:ind w:left="567" w:firstLine="0"/>
        <w:contextualSpacing/>
        <w:rPr>
          <w:rFonts w:ascii="Century Gothic" w:hAnsi="Century Gothic"/>
          <w:szCs w:val="28"/>
        </w:rPr>
      </w:pPr>
      <w:r>
        <w:rPr>
          <w:rFonts w:ascii="Century Gothic" w:hAnsi="Century Gothic"/>
          <w:szCs w:val="28"/>
        </w:rPr>
        <w:t>Las dependencias, entidades u organismos de la Administración Pública Federal, Estatal o Municipal;</w:t>
      </w:r>
    </w:p>
    <w:p w:rsidR="008C4B1F" w:rsidRDefault="008C4B1F" w:rsidP="00952555">
      <w:pPr>
        <w:pStyle w:val="Textoindependiente"/>
        <w:numPr>
          <w:ilvl w:val="0"/>
          <w:numId w:val="5"/>
        </w:numPr>
        <w:tabs>
          <w:tab w:val="left" w:pos="567"/>
          <w:tab w:val="left" w:pos="1134"/>
        </w:tabs>
        <w:spacing w:line="276" w:lineRule="auto"/>
        <w:ind w:left="567" w:firstLine="0"/>
        <w:contextualSpacing/>
        <w:rPr>
          <w:rFonts w:ascii="Century Gothic" w:hAnsi="Century Gothic"/>
          <w:szCs w:val="28"/>
        </w:rPr>
      </w:pPr>
      <w:r>
        <w:rPr>
          <w:rFonts w:ascii="Century Gothic" w:hAnsi="Century Gothic"/>
          <w:szCs w:val="28"/>
        </w:rPr>
        <w:t>Los organismos autónomos federales o estatales;</w:t>
      </w:r>
    </w:p>
    <w:p w:rsidR="008C4B1F" w:rsidRDefault="008C4B1F" w:rsidP="00952555">
      <w:pPr>
        <w:pStyle w:val="Textoindependiente"/>
        <w:numPr>
          <w:ilvl w:val="0"/>
          <w:numId w:val="5"/>
        </w:numPr>
        <w:tabs>
          <w:tab w:val="left" w:pos="567"/>
          <w:tab w:val="left" w:pos="1134"/>
        </w:tabs>
        <w:spacing w:line="276" w:lineRule="auto"/>
        <w:ind w:left="567" w:firstLine="0"/>
        <w:contextualSpacing/>
        <w:rPr>
          <w:rFonts w:ascii="Century Gothic" w:hAnsi="Century Gothic"/>
          <w:szCs w:val="28"/>
        </w:rPr>
      </w:pPr>
      <w:r>
        <w:rPr>
          <w:rFonts w:ascii="Century Gothic" w:hAnsi="Century Gothic"/>
          <w:szCs w:val="28"/>
        </w:rPr>
        <w:lastRenderedPageBreak/>
        <w:t>Los partidos políticos, personas físicas o morales extranjeras;</w:t>
      </w:r>
    </w:p>
    <w:p w:rsidR="008C4B1F" w:rsidRDefault="008C4B1F" w:rsidP="00952555">
      <w:pPr>
        <w:pStyle w:val="Textoindependiente"/>
        <w:numPr>
          <w:ilvl w:val="0"/>
          <w:numId w:val="5"/>
        </w:numPr>
        <w:tabs>
          <w:tab w:val="left" w:pos="567"/>
          <w:tab w:val="left" w:pos="1134"/>
        </w:tabs>
        <w:spacing w:line="276" w:lineRule="auto"/>
        <w:ind w:left="567" w:firstLine="0"/>
        <w:contextualSpacing/>
        <w:rPr>
          <w:rFonts w:ascii="Century Gothic" w:hAnsi="Century Gothic"/>
          <w:szCs w:val="28"/>
        </w:rPr>
      </w:pPr>
      <w:r>
        <w:rPr>
          <w:rFonts w:ascii="Century Gothic" w:hAnsi="Century Gothic"/>
          <w:szCs w:val="28"/>
        </w:rPr>
        <w:t>Las organizaciones gremiales, sindicatos y corporativos;</w:t>
      </w:r>
    </w:p>
    <w:p w:rsidR="008C4B1F" w:rsidRDefault="008C4B1F" w:rsidP="00952555">
      <w:pPr>
        <w:pStyle w:val="Textoindependiente"/>
        <w:numPr>
          <w:ilvl w:val="0"/>
          <w:numId w:val="5"/>
        </w:numPr>
        <w:tabs>
          <w:tab w:val="left" w:pos="567"/>
          <w:tab w:val="left" w:pos="1134"/>
        </w:tabs>
        <w:spacing w:line="276" w:lineRule="auto"/>
        <w:ind w:left="567" w:firstLine="0"/>
        <w:contextualSpacing/>
        <w:rPr>
          <w:rFonts w:ascii="Century Gothic" w:hAnsi="Century Gothic"/>
          <w:szCs w:val="28"/>
        </w:rPr>
      </w:pPr>
      <w:r>
        <w:rPr>
          <w:rFonts w:ascii="Century Gothic" w:hAnsi="Century Gothic"/>
          <w:szCs w:val="28"/>
        </w:rPr>
        <w:t>Los organismos internacionales de cualquier naturaleza;</w:t>
      </w:r>
    </w:p>
    <w:p w:rsidR="008C4B1F" w:rsidRDefault="008C4B1F" w:rsidP="00952555">
      <w:pPr>
        <w:pStyle w:val="Textoindependiente"/>
        <w:numPr>
          <w:ilvl w:val="0"/>
          <w:numId w:val="5"/>
        </w:numPr>
        <w:tabs>
          <w:tab w:val="left" w:pos="567"/>
          <w:tab w:val="left" w:pos="1134"/>
        </w:tabs>
        <w:spacing w:line="276" w:lineRule="auto"/>
        <w:ind w:left="567" w:firstLine="0"/>
        <w:contextualSpacing/>
        <w:rPr>
          <w:rFonts w:ascii="Century Gothic" w:hAnsi="Century Gothic"/>
          <w:szCs w:val="28"/>
        </w:rPr>
      </w:pPr>
      <w:r>
        <w:rPr>
          <w:rFonts w:ascii="Century Gothic" w:hAnsi="Century Gothic"/>
          <w:szCs w:val="28"/>
        </w:rPr>
        <w:t>Los ministros de culto, asociaciones, iglesias o agrupaciones de cualquier religión;</w:t>
      </w:r>
    </w:p>
    <w:p w:rsidR="008C4B1F" w:rsidRDefault="008C4B1F" w:rsidP="00952555">
      <w:pPr>
        <w:pStyle w:val="Textoindependiente"/>
        <w:numPr>
          <w:ilvl w:val="0"/>
          <w:numId w:val="5"/>
        </w:numPr>
        <w:tabs>
          <w:tab w:val="left" w:pos="567"/>
          <w:tab w:val="left" w:pos="1134"/>
        </w:tabs>
        <w:spacing w:line="276" w:lineRule="auto"/>
        <w:ind w:left="567" w:firstLine="0"/>
        <w:contextualSpacing/>
        <w:rPr>
          <w:rFonts w:ascii="Century Gothic" w:hAnsi="Century Gothic"/>
          <w:szCs w:val="28"/>
        </w:rPr>
      </w:pPr>
      <w:r>
        <w:rPr>
          <w:rFonts w:ascii="Century Gothic" w:hAnsi="Century Gothic"/>
          <w:szCs w:val="28"/>
        </w:rPr>
        <w:t>Las personas que vivan o trabajen en el extranjero, y</w:t>
      </w:r>
    </w:p>
    <w:p w:rsidR="008C4B1F" w:rsidRPr="00BF4727" w:rsidRDefault="008C4B1F" w:rsidP="00952555">
      <w:pPr>
        <w:pStyle w:val="Textoindependiente"/>
        <w:numPr>
          <w:ilvl w:val="0"/>
          <w:numId w:val="5"/>
        </w:numPr>
        <w:tabs>
          <w:tab w:val="left" w:pos="567"/>
          <w:tab w:val="left" w:pos="1134"/>
        </w:tabs>
        <w:spacing w:line="276" w:lineRule="auto"/>
        <w:ind w:left="567" w:firstLine="0"/>
        <w:contextualSpacing/>
        <w:rPr>
          <w:rFonts w:ascii="Century Gothic" w:hAnsi="Century Gothic"/>
          <w:b/>
          <w:szCs w:val="28"/>
        </w:rPr>
      </w:pPr>
      <w:r w:rsidRPr="00BF4727">
        <w:rPr>
          <w:rFonts w:ascii="Century Gothic" w:hAnsi="Century Gothic"/>
          <w:b/>
          <w:szCs w:val="28"/>
        </w:rPr>
        <w:t>Las empresas mexicanas de carácter mercantil.</w:t>
      </w:r>
    </w:p>
    <w:p w:rsidR="008C4B1F" w:rsidRDefault="008C4B1F" w:rsidP="00BA7F61">
      <w:pPr>
        <w:pStyle w:val="Textoindependiente"/>
        <w:tabs>
          <w:tab w:val="left" w:pos="567"/>
        </w:tabs>
        <w:spacing w:line="276" w:lineRule="auto"/>
        <w:contextualSpacing/>
        <w:rPr>
          <w:rFonts w:ascii="Century Gothic" w:hAnsi="Century Gothic"/>
          <w:szCs w:val="28"/>
        </w:rPr>
      </w:pPr>
    </w:p>
    <w:p w:rsidR="00F9177F" w:rsidRDefault="00494911" w:rsidP="00BA7F61">
      <w:pPr>
        <w:pStyle w:val="Textoindependiente"/>
        <w:tabs>
          <w:tab w:val="left" w:pos="567"/>
        </w:tabs>
        <w:spacing w:line="276" w:lineRule="auto"/>
        <w:contextualSpacing/>
        <w:rPr>
          <w:rFonts w:ascii="Century Gothic" w:hAnsi="Century Gothic"/>
          <w:szCs w:val="28"/>
        </w:rPr>
      </w:pPr>
      <w:r w:rsidRPr="00494911">
        <w:rPr>
          <w:rFonts w:ascii="Century Gothic" w:hAnsi="Century Gothic"/>
          <w:b/>
          <w:szCs w:val="28"/>
        </w:rPr>
        <w:t>II.2. Fiscalización electoral.</w:t>
      </w:r>
      <w:r>
        <w:rPr>
          <w:rFonts w:ascii="Century Gothic" w:hAnsi="Century Gothic"/>
          <w:szCs w:val="28"/>
        </w:rPr>
        <w:t xml:space="preserve"> El 10 de febrero de 2014 se publicó en el Diario Oficial de la Federación el decreto que reformó y adicionó diversas disposiciones de la Constitución Federal en materia político-electoral.</w:t>
      </w:r>
    </w:p>
    <w:p w:rsidR="00494911" w:rsidRDefault="00494911" w:rsidP="00BA7F61">
      <w:pPr>
        <w:pStyle w:val="Textoindependiente"/>
        <w:tabs>
          <w:tab w:val="left" w:pos="567"/>
        </w:tabs>
        <w:spacing w:line="276" w:lineRule="auto"/>
        <w:contextualSpacing/>
        <w:rPr>
          <w:rFonts w:ascii="Century Gothic" w:hAnsi="Century Gothic"/>
          <w:szCs w:val="28"/>
        </w:rPr>
      </w:pPr>
    </w:p>
    <w:p w:rsidR="00494911" w:rsidRDefault="00494911" w:rsidP="00BA7F61">
      <w:pPr>
        <w:pStyle w:val="Textoindependiente"/>
        <w:tabs>
          <w:tab w:val="left" w:pos="567"/>
        </w:tabs>
        <w:spacing w:line="276" w:lineRule="auto"/>
        <w:contextualSpacing/>
        <w:rPr>
          <w:rFonts w:ascii="Century Gothic" w:hAnsi="Century Gothic"/>
          <w:szCs w:val="28"/>
        </w:rPr>
      </w:pPr>
      <w:r>
        <w:rPr>
          <w:rFonts w:ascii="Century Gothic" w:hAnsi="Century Gothic"/>
          <w:szCs w:val="28"/>
        </w:rPr>
        <w:t>En dicha reforma, se modificó el artículo 41 Constitucional que prevé como facultad exclusiva del Instituto Nacional Electoral para los procesos electorales federales y estatales, la fiscalización de los ingresos y egresos de los partidos políticos y candidatos.</w:t>
      </w:r>
    </w:p>
    <w:p w:rsidR="00494911" w:rsidRDefault="00494911" w:rsidP="00BA7F61">
      <w:pPr>
        <w:pStyle w:val="Textoindependiente"/>
        <w:tabs>
          <w:tab w:val="left" w:pos="567"/>
        </w:tabs>
        <w:spacing w:line="276" w:lineRule="auto"/>
        <w:contextualSpacing/>
        <w:rPr>
          <w:rFonts w:ascii="Century Gothic" w:hAnsi="Century Gothic"/>
          <w:szCs w:val="28"/>
        </w:rPr>
      </w:pPr>
    </w:p>
    <w:p w:rsidR="00494911" w:rsidRDefault="002A425D" w:rsidP="00BA7F61">
      <w:pPr>
        <w:pStyle w:val="Textoindependiente"/>
        <w:tabs>
          <w:tab w:val="left" w:pos="567"/>
        </w:tabs>
        <w:spacing w:line="276" w:lineRule="auto"/>
        <w:contextualSpacing/>
        <w:rPr>
          <w:rFonts w:ascii="Century Gothic" w:hAnsi="Century Gothic"/>
          <w:szCs w:val="28"/>
        </w:rPr>
      </w:pPr>
      <w:r>
        <w:rPr>
          <w:rFonts w:ascii="Century Gothic" w:hAnsi="Century Gothic"/>
          <w:szCs w:val="28"/>
        </w:rPr>
        <w:t xml:space="preserve">Asimismo, a través de los artículos 425 al 431 de la Ley General de Instituciones y Procedimientos Electorales se reguló </w:t>
      </w:r>
      <w:r w:rsidR="00915E6C">
        <w:rPr>
          <w:rFonts w:ascii="Century Gothic" w:hAnsi="Century Gothic"/>
          <w:szCs w:val="28"/>
        </w:rPr>
        <w:t xml:space="preserve">la </w:t>
      </w:r>
      <w:r>
        <w:rPr>
          <w:rFonts w:ascii="Century Gothic" w:hAnsi="Century Gothic"/>
          <w:szCs w:val="28"/>
        </w:rPr>
        <w:t xml:space="preserve">fiscalización de los informes </w:t>
      </w:r>
      <w:r w:rsidR="00674F5D">
        <w:rPr>
          <w:rFonts w:ascii="Century Gothic" w:hAnsi="Century Gothic"/>
          <w:szCs w:val="28"/>
        </w:rPr>
        <w:t>de</w:t>
      </w:r>
      <w:r>
        <w:rPr>
          <w:rFonts w:ascii="Century Gothic" w:hAnsi="Century Gothic"/>
          <w:szCs w:val="28"/>
        </w:rPr>
        <w:t xml:space="preserve"> los candidatos independientes respecto del origen y monto de los recursos por cualquier modalidad del financiamiento, así como </w:t>
      </w:r>
      <w:r w:rsidR="00674F5D">
        <w:rPr>
          <w:rFonts w:ascii="Century Gothic" w:hAnsi="Century Gothic"/>
          <w:szCs w:val="28"/>
        </w:rPr>
        <w:t xml:space="preserve">de </w:t>
      </w:r>
      <w:r>
        <w:rPr>
          <w:rFonts w:ascii="Century Gothic" w:hAnsi="Century Gothic"/>
          <w:szCs w:val="28"/>
        </w:rPr>
        <w:t xml:space="preserve">su destino y aplicación, </w:t>
      </w:r>
      <w:r w:rsidR="00684C70">
        <w:rPr>
          <w:rFonts w:ascii="Century Gothic" w:hAnsi="Century Gothic"/>
          <w:szCs w:val="28"/>
        </w:rPr>
        <w:t xml:space="preserve">y </w:t>
      </w:r>
      <w:r>
        <w:rPr>
          <w:rFonts w:ascii="Century Gothic" w:hAnsi="Century Gothic"/>
          <w:szCs w:val="28"/>
        </w:rPr>
        <w:t>cuyo procedimiento</w:t>
      </w:r>
      <w:r w:rsidR="00684C70">
        <w:rPr>
          <w:rFonts w:ascii="Century Gothic" w:hAnsi="Century Gothic"/>
          <w:szCs w:val="28"/>
        </w:rPr>
        <w:t xml:space="preserve"> de revisión se </w:t>
      </w:r>
      <w:r w:rsidR="00674F5D">
        <w:rPr>
          <w:rFonts w:ascii="Century Gothic" w:hAnsi="Century Gothic"/>
          <w:szCs w:val="28"/>
        </w:rPr>
        <w:t xml:space="preserve">encuentra </w:t>
      </w:r>
      <w:r w:rsidR="00684C70">
        <w:rPr>
          <w:rFonts w:ascii="Century Gothic" w:hAnsi="Century Gothic"/>
          <w:szCs w:val="28"/>
        </w:rPr>
        <w:t>sujet</w:t>
      </w:r>
      <w:r w:rsidR="00674F5D">
        <w:rPr>
          <w:rFonts w:ascii="Century Gothic" w:hAnsi="Century Gothic"/>
          <w:szCs w:val="28"/>
        </w:rPr>
        <w:t>o</w:t>
      </w:r>
      <w:r w:rsidR="00684C70">
        <w:rPr>
          <w:rFonts w:ascii="Century Gothic" w:hAnsi="Century Gothic"/>
          <w:szCs w:val="28"/>
        </w:rPr>
        <w:t xml:space="preserve"> a las reglas </w:t>
      </w:r>
      <w:r w:rsidR="00674F5D">
        <w:rPr>
          <w:rFonts w:ascii="Century Gothic" w:hAnsi="Century Gothic"/>
          <w:szCs w:val="28"/>
        </w:rPr>
        <w:t xml:space="preserve">previstas </w:t>
      </w:r>
      <w:r w:rsidR="00684C70">
        <w:rPr>
          <w:rFonts w:ascii="Century Gothic" w:hAnsi="Century Gothic"/>
          <w:szCs w:val="28"/>
        </w:rPr>
        <w:t>en la Ley General de Partidos Políticos.</w:t>
      </w:r>
    </w:p>
    <w:p w:rsidR="00F9177F" w:rsidRDefault="00F9177F" w:rsidP="00BA7F61">
      <w:pPr>
        <w:pStyle w:val="Textoindependiente"/>
        <w:tabs>
          <w:tab w:val="left" w:pos="567"/>
        </w:tabs>
        <w:spacing w:line="276" w:lineRule="auto"/>
        <w:contextualSpacing/>
        <w:rPr>
          <w:rFonts w:ascii="Century Gothic" w:hAnsi="Century Gothic"/>
          <w:szCs w:val="28"/>
        </w:rPr>
      </w:pPr>
    </w:p>
    <w:p w:rsidR="008654B3" w:rsidRPr="008654B3" w:rsidRDefault="00F85FAE" w:rsidP="00952555">
      <w:pPr>
        <w:pStyle w:val="Textoindependiente"/>
        <w:numPr>
          <w:ilvl w:val="0"/>
          <w:numId w:val="2"/>
        </w:numPr>
        <w:tabs>
          <w:tab w:val="left" w:pos="567"/>
        </w:tabs>
        <w:spacing w:line="276" w:lineRule="auto"/>
        <w:ind w:left="0" w:firstLine="0"/>
        <w:contextualSpacing/>
        <w:rPr>
          <w:rFonts w:ascii="Century Gothic" w:hAnsi="Century Gothic"/>
          <w:b/>
          <w:szCs w:val="28"/>
        </w:rPr>
      </w:pPr>
      <w:r w:rsidRPr="00F85FAE">
        <w:rPr>
          <w:rFonts w:ascii="Century Gothic" w:hAnsi="Century Gothic"/>
          <w:b/>
          <w:szCs w:val="28"/>
        </w:rPr>
        <w:t xml:space="preserve">CONTROVERSIA A RESOLVER. </w:t>
      </w:r>
      <w:r w:rsidR="00D748B1" w:rsidRPr="00F85FAE">
        <w:rPr>
          <w:rFonts w:ascii="Century Gothic" w:hAnsi="Century Gothic"/>
          <w:szCs w:val="28"/>
        </w:rPr>
        <w:t>Pr</w:t>
      </w:r>
      <w:r w:rsidRPr="00F85FAE">
        <w:rPr>
          <w:rFonts w:ascii="Century Gothic" w:hAnsi="Century Gothic"/>
          <w:szCs w:val="28"/>
        </w:rPr>
        <w:t xml:space="preserve">ecisado lo anterior, el aspecto a dilucidar en el presente asunto, es </w:t>
      </w:r>
      <w:r w:rsidR="00DC7F2C">
        <w:rPr>
          <w:rFonts w:ascii="Century Gothic" w:hAnsi="Century Gothic"/>
          <w:szCs w:val="28"/>
        </w:rPr>
        <w:t xml:space="preserve">determinar </w:t>
      </w:r>
      <w:r w:rsidRPr="00F85FAE">
        <w:rPr>
          <w:rFonts w:ascii="Century Gothic" w:hAnsi="Century Gothic"/>
          <w:szCs w:val="28"/>
        </w:rPr>
        <w:t xml:space="preserve">sí la empresa </w:t>
      </w:r>
      <w:r w:rsidRPr="00F85FAE">
        <w:rPr>
          <w:rFonts w:ascii="Century Gothic" w:hAnsi="Century Gothic" w:cs="Tahoma"/>
          <w:szCs w:val="28"/>
        </w:rPr>
        <w:t>“INMOBILIARIA BIP, S.A. de C.V.”</w:t>
      </w:r>
      <w:r>
        <w:rPr>
          <w:rFonts w:ascii="Century Gothic" w:hAnsi="Century Gothic" w:cs="Tahoma"/>
          <w:szCs w:val="28"/>
        </w:rPr>
        <w:t xml:space="preserve"> violentó la disposición contenida en la fracción IX del artículo 40 de la Ley de Candidaturas </w:t>
      </w:r>
      <w:r>
        <w:rPr>
          <w:rFonts w:ascii="Century Gothic" w:hAnsi="Century Gothic" w:cs="Tahoma"/>
          <w:szCs w:val="28"/>
        </w:rPr>
        <w:lastRenderedPageBreak/>
        <w:t xml:space="preserve">Independientes, </w:t>
      </w:r>
      <w:r w:rsidR="009A5C18">
        <w:rPr>
          <w:rFonts w:ascii="Century Gothic" w:hAnsi="Century Gothic" w:cs="Tahoma"/>
          <w:szCs w:val="28"/>
        </w:rPr>
        <w:t xml:space="preserve">dado que la </w:t>
      </w:r>
      <w:r w:rsidR="0003055E">
        <w:rPr>
          <w:rFonts w:ascii="Century Gothic" w:hAnsi="Century Gothic" w:cs="Tahoma"/>
          <w:szCs w:val="28"/>
        </w:rPr>
        <w:t xml:space="preserve">Unidad Técnica de Fiscalización del INE </w:t>
      </w:r>
      <w:r w:rsidR="009A5C18">
        <w:rPr>
          <w:rFonts w:ascii="Century Gothic" w:hAnsi="Century Gothic" w:cs="Tahoma"/>
          <w:szCs w:val="28"/>
        </w:rPr>
        <w:t xml:space="preserve">detectó </w:t>
      </w:r>
      <w:r w:rsidR="0003055E">
        <w:rPr>
          <w:rFonts w:ascii="Century Gothic" w:hAnsi="Century Gothic" w:cs="Tahoma"/>
          <w:szCs w:val="28"/>
        </w:rPr>
        <w:t xml:space="preserve">una aportación </w:t>
      </w:r>
      <w:r w:rsidR="0003055E" w:rsidRPr="00174AEA">
        <w:rPr>
          <w:rFonts w:ascii="Century Gothic" w:hAnsi="Century Gothic" w:cs="Tahoma"/>
          <w:szCs w:val="28"/>
        </w:rPr>
        <w:t>en dinero</w:t>
      </w:r>
      <w:r w:rsidR="0003055E" w:rsidRPr="00350C57">
        <w:rPr>
          <w:rFonts w:ascii="Century Gothic" w:hAnsi="Century Gothic"/>
          <w:szCs w:val="28"/>
        </w:rPr>
        <w:t xml:space="preserve"> </w:t>
      </w:r>
      <w:r w:rsidR="0003055E" w:rsidRPr="00DC7F2C">
        <w:rPr>
          <w:rFonts w:ascii="Century Gothic" w:hAnsi="Century Gothic" w:cs="Tahoma"/>
          <w:szCs w:val="28"/>
        </w:rPr>
        <w:t>por la cantidad de $200,000.00 M.N. (Doscientos mil pesos 00/100 moneda nacional)</w:t>
      </w:r>
      <w:r w:rsidR="0003055E">
        <w:rPr>
          <w:rFonts w:ascii="Century Gothic" w:hAnsi="Century Gothic" w:cs="Tahoma"/>
          <w:szCs w:val="28"/>
        </w:rPr>
        <w:t xml:space="preserve">, </w:t>
      </w:r>
      <w:r w:rsidR="00915E6C">
        <w:rPr>
          <w:rFonts w:ascii="Century Gothic" w:hAnsi="Century Gothic" w:cs="Tahoma"/>
          <w:szCs w:val="28"/>
        </w:rPr>
        <w:t>durante e</w:t>
      </w:r>
      <w:r w:rsidR="00DC7F2C">
        <w:rPr>
          <w:rFonts w:ascii="Century Gothic" w:hAnsi="Century Gothic" w:cs="Tahoma"/>
          <w:szCs w:val="28"/>
        </w:rPr>
        <w:t>l procedimiento de fiscalización del informe de gastos de campaña de Gastón Luken Garza, de conformidad con la</w:t>
      </w:r>
      <w:r w:rsidR="00260E44">
        <w:rPr>
          <w:rFonts w:ascii="Century Gothic" w:hAnsi="Century Gothic" w:cs="Tahoma"/>
          <w:szCs w:val="28"/>
        </w:rPr>
        <w:t>s</w:t>
      </w:r>
      <w:r w:rsidR="00DC7F2C">
        <w:rPr>
          <w:rFonts w:ascii="Century Gothic" w:hAnsi="Century Gothic" w:cs="Tahoma"/>
          <w:szCs w:val="28"/>
        </w:rPr>
        <w:t xml:space="preserve"> resoluci</w:t>
      </w:r>
      <w:r w:rsidR="00260E44">
        <w:rPr>
          <w:rFonts w:ascii="Century Gothic" w:hAnsi="Century Gothic" w:cs="Tahoma"/>
          <w:szCs w:val="28"/>
        </w:rPr>
        <w:t xml:space="preserve">ones </w:t>
      </w:r>
      <w:r w:rsidR="00DC7F2C">
        <w:rPr>
          <w:rFonts w:ascii="Century Gothic" w:hAnsi="Century Gothic" w:cs="Tahoma"/>
          <w:szCs w:val="28"/>
        </w:rPr>
        <w:t>del Consejo General del I</w:t>
      </w:r>
      <w:r w:rsidR="00836AA1">
        <w:rPr>
          <w:rFonts w:ascii="Century Gothic" w:hAnsi="Century Gothic" w:cs="Tahoma"/>
          <w:szCs w:val="28"/>
        </w:rPr>
        <w:t xml:space="preserve">NE </w:t>
      </w:r>
      <w:r w:rsidR="00DC7F2C">
        <w:rPr>
          <w:rFonts w:ascii="Century Gothic" w:hAnsi="Century Gothic" w:cs="Tahoma"/>
          <w:szCs w:val="28"/>
        </w:rPr>
        <w:t>identificada</w:t>
      </w:r>
      <w:r w:rsidR="00260E44">
        <w:rPr>
          <w:rFonts w:ascii="Century Gothic" w:hAnsi="Century Gothic" w:cs="Tahoma"/>
          <w:szCs w:val="28"/>
        </w:rPr>
        <w:t>s</w:t>
      </w:r>
      <w:r w:rsidR="00DC7F2C">
        <w:rPr>
          <w:rFonts w:ascii="Century Gothic" w:hAnsi="Century Gothic" w:cs="Tahoma"/>
          <w:szCs w:val="28"/>
        </w:rPr>
        <w:t xml:space="preserve"> con la</w:t>
      </w:r>
      <w:r w:rsidR="00260E44">
        <w:rPr>
          <w:rFonts w:ascii="Century Gothic" w:hAnsi="Century Gothic" w:cs="Tahoma"/>
          <w:szCs w:val="28"/>
        </w:rPr>
        <w:t>s</w:t>
      </w:r>
      <w:r w:rsidR="00DC7F2C">
        <w:rPr>
          <w:rFonts w:ascii="Century Gothic" w:hAnsi="Century Gothic" w:cs="Tahoma"/>
          <w:szCs w:val="28"/>
        </w:rPr>
        <w:t xml:space="preserve"> clave</w:t>
      </w:r>
      <w:r w:rsidR="00260E44">
        <w:rPr>
          <w:rFonts w:ascii="Century Gothic" w:hAnsi="Century Gothic" w:cs="Tahoma"/>
          <w:szCs w:val="28"/>
        </w:rPr>
        <w:t>s</w:t>
      </w:r>
      <w:r w:rsidR="00DC7F2C">
        <w:rPr>
          <w:rFonts w:ascii="Century Gothic" w:hAnsi="Century Gothic" w:cs="Tahoma"/>
          <w:szCs w:val="28"/>
        </w:rPr>
        <w:t xml:space="preserve"> INE/CG574/2016</w:t>
      </w:r>
      <w:r w:rsidR="00260E44">
        <w:rPr>
          <w:rFonts w:ascii="Century Gothic" w:hAnsi="Century Gothic" w:cs="Tahoma"/>
          <w:szCs w:val="28"/>
        </w:rPr>
        <w:t xml:space="preserve"> e INE/CG646/2016.</w:t>
      </w:r>
    </w:p>
    <w:p w:rsidR="008654B3" w:rsidRPr="008654B3" w:rsidRDefault="008654B3" w:rsidP="008654B3">
      <w:pPr>
        <w:pStyle w:val="Textoindependiente"/>
        <w:tabs>
          <w:tab w:val="left" w:pos="567"/>
        </w:tabs>
        <w:spacing w:line="276" w:lineRule="auto"/>
        <w:contextualSpacing/>
        <w:rPr>
          <w:rFonts w:ascii="Century Gothic" w:hAnsi="Century Gothic"/>
          <w:b/>
          <w:szCs w:val="28"/>
        </w:rPr>
      </w:pPr>
    </w:p>
    <w:p w:rsidR="008606D8" w:rsidRDefault="008606D8" w:rsidP="00952555">
      <w:pPr>
        <w:pStyle w:val="Textoindependiente"/>
        <w:numPr>
          <w:ilvl w:val="0"/>
          <w:numId w:val="2"/>
        </w:numPr>
        <w:tabs>
          <w:tab w:val="left" w:pos="567"/>
        </w:tabs>
        <w:spacing w:line="276" w:lineRule="auto"/>
        <w:ind w:left="0" w:firstLine="0"/>
        <w:contextualSpacing/>
        <w:rPr>
          <w:rFonts w:ascii="Century Gothic" w:hAnsi="Century Gothic"/>
          <w:b/>
          <w:szCs w:val="28"/>
        </w:rPr>
      </w:pPr>
      <w:r>
        <w:rPr>
          <w:rFonts w:ascii="Century Gothic" w:hAnsi="Century Gothic"/>
          <w:b/>
          <w:szCs w:val="28"/>
        </w:rPr>
        <w:t>ESTUDIO DE FONDO.</w:t>
      </w:r>
      <w:r w:rsidR="009C58CE">
        <w:rPr>
          <w:rFonts w:ascii="Century Gothic" w:hAnsi="Century Gothic"/>
          <w:szCs w:val="28"/>
        </w:rPr>
        <w:t xml:space="preserve"> En lo medular los hechos materia de investigación en el presente procedimiento sancionador ordinario, derivados de la vista formulada por el INE a este Órgano Administrativo Electoral, son los siguientes:</w:t>
      </w:r>
    </w:p>
    <w:p w:rsidR="008606D8" w:rsidRPr="008606D8" w:rsidRDefault="008606D8" w:rsidP="008606D8">
      <w:pPr>
        <w:pStyle w:val="Textoindependiente"/>
        <w:tabs>
          <w:tab w:val="left" w:pos="567"/>
        </w:tabs>
        <w:spacing w:line="276" w:lineRule="auto"/>
        <w:contextualSpacing/>
        <w:rPr>
          <w:rFonts w:ascii="Century Gothic" w:hAnsi="Century Gothic"/>
          <w:b/>
          <w:szCs w:val="28"/>
        </w:rPr>
      </w:pPr>
    </w:p>
    <w:p w:rsidR="00DC7F2C" w:rsidRDefault="008606D8" w:rsidP="008606D8">
      <w:pPr>
        <w:pStyle w:val="Textoindependiente"/>
        <w:tabs>
          <w:tab w:val="left" w:pos="567"/>
        </w:tabs>
        <w:spacing w:line="276" w:lineRule="auto"/>
        <w:contextualSpacing/>
        <w:rPr>
          <w:rFonts w:ascii="Century Gothic" w:hAnsi="Century Gothic"/>
          <w:b/>
          <w:szCs w:val="28"/>
        </w:rPr>
      </w:pPr>
      <w:r w:rsidRPr="008606D8">
        <w:rPr>
          <w:rFonts w:ascii="Century Gothic" w:hAnsi="Century Gothic"/>
          <w:b/>
          <w:szCs w:val="28"/>
        </w:rPr>
        <w:t xml:space="preserve">IV.1. Valoración </w:t>
      </w:r>
      <w:r>
        <w:rPr>
          <w:rFonts w:ascii="Century Gothic" w:hAnsi="Century Gothic"/>
          <w:b/>
          <w:szCs w:val="28"/>
        </w:rPr>
        <w:t>p</w:t>
      </w:r>
      <w:r w:rsidRPr="008606D8">
        <w:rPr>
          <w:rFonts w:ascii="Century Gothic" w:hAnsi="Century Gothic"/>
          <w:b/>
          <w:szCs w:val="28"/>
        </w:rPr>
        <w:t>robatoria.</w:t>
      </w:r>
      <w:r>
        <w:rPr>
          <w:rFonts w:ascii="Century Gothic" w:hAnsi="Century Gothic"/>
          <w:szCs w:val="28"/>
        </w:rPr>
        <w:t xml:space="preserve"> </w:t>
      </w:r>
    </w:p>
    <w:p w:rsidR="0003055E" w:rsidRPr="00260E44" w:rsidRDefault="00260E44" w:rsidP="00952555">
      <w:pPr>
        <w:pStyle w:val="Textoindependiente"/>
        <w:numPr>
          <w:ilvl w:val="0"/>
          <w:numId w:val="6"/>
        </w:numPr>
        <w:tabs>
          <w:tab w:val="left" w:pos="567"/>
        </w:tabs>
        <w:spacing w:line="276" w:lineRule="auto"/>
        <w:ind w:left="0" w:firstLine="0"/>
        <w:contextualSpacing/>
        <w:rPr>
          <w:rFonts w:ascii="Century Gothic" w:hAnsi="Century Gothic"/>
          <w:b/>
          <w:szCs w:val="28"/>
        </w:rPr>
      </w:pPr>
      <w:r>
        <w:rPr>
          <w:rFonts w:ascii="Century Gothic" w:hAnsi="Century Gothic"/>
          <w:b/>
          <w:szCs w:val="28"/>
        </w:rPr>
        <w:t xml:space="preserve">Resoluciones del Consejo General del INE. </w:t>
      </w:r>
      <w:r>
        <w:rPr>
          <w:rFonts w:ascii="Century Gothic" w:hAnsi="Century Gothic"/>
          <w:szCs w:val="28"/>
        </w:rPr>
        <w:t xml:space="preserve">El 14 de julio de 2016 el Consejo General del INE aprobó la resolución número </w:t>
      </w:r>
      <w:r>
        <w:rPr>
          <w:rFonts w:ascii="Century Gothic" w:hAnsi="Century Gothic" w:cs="Tahoma"/>
          <w:szCs w:val="28"/>
        </w:rPr>
        <w:t xml:space="preserve">INE/CG574/2016, </w:t>
      </w:r>
      <w:r>
        <w:rPr>
          <w:rFonts w:ascii="Century Gothic" w:hAnsi="Century Gothic"/>
          <w:szCs w:val="28"/>
        </w:rPr>
        <w:t>respecto a las irregularidades encontradas en el dictamen consolidado de la revisión de los informes de los ingresos y gastos de los candidatos a los cargos de diputados locales y ayuntamientos, correspondientes al proceso electoral local ordinario 2015-2016, en el Estado de Baja California.</w:t>
      </w:r>
    </w:p>
    <w:p w:rsidR="00260E44" w:rsidRDefault="00260E44" w:rsidP="00260E44">
      <w:pPr>
        <w:pStyle w:val="Textoindependiente"/>
        <w:tabs>
          <w:tab w:val="left" w:pos="567"/>
        </w:tabs>
        <w:spacing w:line="276" w:lineRule="auto"/>
        <w:contextualSpacing/>
        <w:rPr>
          <w:rFonts w:ascii="Century Gothic" w:hAnsi="Century Gothic"/>
          <w:b/>
          <w:szCs w:val="28"/>
        </w:rPr>
      </w:pPr>
    </w:p>
    <w:p w:rsidR="00260E44" w:rsidRDefault="00260E44" w:rsidP="00260E44">
      <w:pPr>
        <w:pStyle w:val="Textoindependiente"/>
        <w:tabs>
          <w:tab w:val="left" w:pos="567"/>
        </w:tabs>
        <w:spacing w:line="276" w:lineRule="auto"/>
        <w:contextualSpacing/>
        <w:rPr>
          <w:rFonts w:ascii="Century Gothic" w:hAnsi="Century Gothic"/>
          <w:szCs w:val="28"/>
        </w:rPr>
      </w:pPr>
      <w:r>
        <w:rPr>
          <w:rFonts w:ascii="Century Gothic" w:hAnsi="Century Gothic"/>
          <w:szCs w:val="28"/>
        </w:rPr>
        <w:t xml:space="preserve">En el caso particular de Gastón Luken Garza, se le impuso </w:t>
      </w:r>
      <w:r w:rsidR="00181A6D">
        <w:rPr>
          <w:rFonts w:ascii="Century Gothic" w:hAnsi="Century Gothic"/>
          <w:szCs w:val="28"/>
        </w:rPr>
        <w:t>una multa equivalente a 6,389 Unidades de Medida y Actualización para el ejercicio de 2016, la cual ascendió a la cantidad de $466,652.56 M.N. (Cuatrocientos sesenta y seis mil seiscientos cincuenta y dos pesos 56/100 moneda nacional), al detectarse dos faltas de carácter sustancial o de fondo.</w:t>
      </w:r>
    </w:p>
    <w:p w:rsidR="009C58CE" w:rsidRDefault="009C58CE" w:rsidP="00260E44">
      <w:pPr>
        <w:pStyle w:val="Textoindependiente"/>
        <w:tabs>
          <w:tab w:val="left" w:pos="567"/>
        </w:tabs>
        <w:spacing w:line="276" w:lineRule="auto"/>
        <w:contextualSpacing/>
        <w:rPr>
          <w:rFonts w:ascii="Century Gothic" w:hAnsi="Century Gothic"/>
          <w:szCs w:val="28"/>
        </w:rPr>
      </w:pPr>
    </w:p>
    <w:p w:rsidR="008359FD" w:rsidRDefault="008359FD" w:rsidP="00260E44">
      <w:pPr>
        <w:pStyle w:val="Textoindependiente"/>
        <w:tabs>
          <w:tab w:val="left" w:pos="567"/>
        </w:tabs>
        <w:spacing w:line="276" w:lineRule="auto"/>
        <w:contextualSpacing/>
        <w:rPr>
          <w:rFonts w:ascii="Century Gothic" w:hAnsi="Century Gothic"/>
          <w:szCs w:val="28"/>
        </w:rPr>
      </w:pPr>
    </w:p>
    <w:p w:rsidR="005726B3" w:rsidRDefault="00181A6D" w:rsidP="001D5B13">
      <w:pPr>
        <w:pStyle w:val="Textoindependiente"/>
        <w:tabs>
          <w:tab w:val="left" w:pos="567"/>
        </w:tabs>
        <w:spacing w:line="276" w:lineRule="auto"/>
        <w:contextualSpacing/>
        <w:rPr>
          <w:rFonts w:ascii="Century Gothic" w:hAnsi="Century Gothic" w:cs="Tahoma"/>
          <w:szCs w:val="28"/>
        </w:rPr>
      </w:pPr>
      <w:r>
        <w:rPr>
          <w:rFonts w:ascii="Century Gothic" w:hAnsi="Century Gothic"/>
          <w:szCs w:val="28"/>
        </w:rPr>
        <w:lastRenderedPageBreak/>
        <w:t xml:space="preserve">Asimismo, se ordenó girar una vista a la </w:t>
      </w:r>
      <w:r>
        <w:rPr>
          <w:rFonts w:ascii="Century Gothic" w:hAnsi="Century Gothic" w:cs="Tahoma"/>
          <w:szCs w:val="28"/>
        </w:rPr>
        <w:t>Secretaría Ejecutiva del INE</w:t>
      </w:r>
      <w:r>
        <w:rPr>
          <w:rFonts w:ascii="Century Gothic" w:hAnsi="Century Gothic"/>
          <w:szCs w:val="28"/>
        </w:rPr>
        <w:t xml:space="preserve"> a efecto de que determinara lo conducente</w:t>
      </w:r>
      <w:r w:rsidR="00055D73">
        <w:rPr>
          <w:rFonts w:ascii="Century Gothic" w:hAnsi="Century Gothic"/>
          <w:szCs w:val="28"/>
        </w:rPr>
        <w:t xml:space="preserve">, respecto </w:t>
      </w:r>
      <w:r w:rsidR="001D5B13">
        <w:rPr>
          <w:rFonts w:ascii="Century Gothic" w:hAnsi="Century Gothic"/>
          <w:szCs w:val="28"/>
        </w:rPr>
        <w:t xml:space="preserve">de la </w:t>
      </w:r>
      <w:r w:rsidR="001D5B13">
        <w:rPr>
          <w:rFonts w:ascii="Century Gothic" w:hAnsi="Century Gothic" w:cs="Tahoma"/>
          <w:szCs w:val="28"/>
        </w:rPr>
        <w:t xml:space="preserve">aportación </w:t>
      </w:r>
      <w:r w:rsidR="001D5B13" w:rsidRPr="00174AEA">
        <w:rPr>
          <w:rFonts w:ascii="Century Gothic" w:hAnsi="Century Gothic" w:cs="Tahoma"/>
          <w:szCs w:val="28"/>
        </w:rPr>
        <w:t>en dinero</w:t>
      </w:r>
      <w:r w:rsidR="001D5B13">
        <w:rPr>
          <w:rFonts w:ascii="Century Gothic" w:hAnsi="Century Gothic" w:cs="Tahoma"/>
          <w:szCs w:val="28"/>
        </w:rPr>
        <w:t xml:space="preserve"> </w:t>
      </w:r>
      <w:r w:rsidR="001D5B13">
        <w:rPr>
          <w:rFonts w:ascii="Century Gothic" w:hAnsi="Century Gothic"/>
          <w:szCs w:val="28"/>
        </w:rPr>
        <w:t>proveniente de</w:t>
      </w:r>
      <w:r w:rsidR="005726B3" w:rsidRPr="005726B3">
        <w:rPr>
          <w:rFonts w:ascii="Century Gothic" w:hAnsi="Century Gothic"/>
          <w:szCs w:val="28"/>
        </w:rPr>
        <w:t xml:space="preserve"> </w:t>
      </w:r>
      <w:r w:rsidR="005726B3" w:rsidRPr="00F85FAE">
        <w:rPr>
          <w:rFonts w:ascii="Century Gothic" w:hAnsi="Century Gothic"/>
          <w:szCs w:val="28"/>
        </w:rPr>
        <w:t xml:space="preserve">la empresa </w:t>
      </w:r>
      <w:r w:rsidR="005726B3" w:rsidRPr="00F85FAE">
        <w:rPr>
          <w:rFonts w:ascii="Century Gothic" w:hAnsi="Century Gothic" w:cs="Tahoma"/>
          <w:szCs w:val="28"/>
        </w:rPr>
        <w:t>“INMOBILIARIA BIP, S.A. de C.V.”</w:t>
      </w:r>
      <w:r w:rsidR="005726B3">
        <w:rPr>
          <w:rFonts w:ascii="Century Gothic" w:hAnsi="Century Gothic" w:cs="Tahoma"/>
          <w:szCs w:val="28"/>
        </w:rPr>
        <w:t>.</w:t>
      </w:r>
    </w:p>
    <w:p w:rsidR="001D5B13" w:rsidRPr="00181A6D" w:rsidRDefault="001D5B13" w:rsidP="0003055E">
      <w:pPr>
        <w:pStyle w:val="Textoindependiente"/>
        <w:tabs>
          <w:tab w:val="left" w:pos="567"/>
        </w:tabs>
        <w:spacing w:line="276" w:lineRule="auto"/>
        <w:contextualSpacing/>
        <w:rPr>
          <w:rFonts w:ascii="Century Gothic" w:hAnsi="Century Gothic"/>
          <w:szCs w:val="28"/>
        </w:rPr>
      </w:pPr>
    </w:p>
    <w:p w:rsidR="00F15D46" w:rsidRDefault="00181A6D" w:rsidP="0003055E">
      <w:pPr>
        <w:pStyle w:val="Textoindependiente"/>
        <w:tabs>
          <w:tab w:val="left" w:pos="567"/>
        </w:tabs>
        <w:spacing w:line="276" w:lineRule="auto"/>
        <w:contextualSpacing/>
        <w:rPr>
          <w:rFonts w:ascii="Century Gothic" w:hAnsi="Century Gothic"/>
          <w:szCs w:val="28"/>
        </w:rPr>
      </w:pPr>
      <w:r w:rsidRPr="00181A6D">
        <w:rPr>
          <w:rFonts w:ascii="Century Gothic" w:hAnsi="Century Gothic"/>
          <w:szCs w:val="28"/>
        </w:rPr>
        <w:t xml:space="preserve">Sin embargo, </w:t>
      </w:r>
      <w:r w:rsidR="005726B3">
        <w:rPr>
          <w:rFonts w:ascii="Century Gothic" w:hAnsi="Century Gothic" w:cs="Tahoma"/>
          <w:szCs w:val="28"/>
        </w:rPr>
        <w:t xml:space="preserve">en cumplimiento a la sentencia de la Sala Regional Guadalajara del Poder Judicial de la Federación, recaída al recurso de apelación identificado con la clave SG-RAP-37/2016, interpuesto por </w:t>
      </w:r>
      <w:r w:rsidR="005726B3">
        <w:rPr>
          <w:rFonts w:ascii="Century Gothic" w:hAnsi="Century Gothic"/>
          <w:szCs w:val="28"/>
        </w:rPr>
        <w:t xml:space="preserve">Gastón Luken Garza es como </w:t>
      </w:r>
      <w:r w:rsidRPr="00181A6D">
        <w:rPr>
          <w:rFonts w:ascii="Century Gothic" w:hAnsi="Century Gothic"/>
          <w:szCs w:val="28"/>
        </w:rPr>
        <w:t>el día 07 de septiembre de 2016</w:t>
      </w:r>
      <w:r>
        <w:rPr>
          <w:rFonts w:ascii="Century Gothic" w:hAnsi="Century Gothic"/>
          <w:szCs w:val="28"/>
        </w:rPr>
        <w:t xml:space="preserve"> el Consejo General del INE aprobó la resolución número </w:t>
      </w:r>
      <w:r>
        <w:rPr>
          <w:rFonts w:ascii="Century Gothic" w:hAnsi="Century Gothic" w:cs="Tahoma"/>
          <w:szCs w:val="28"/>
        </w:rPr>
        <w:t xml:space="preserve">INE/CG646/2016, </w:t>
      </w:r>
      <w:r w:rsidR="005726B3">
        <w:rPr>
          <w:rFonts w:ascii="Century Gothic" w:hAnsi="Century Gothic" w:cs="Tahoma"/>
          <w:szCs w:val="28"/>
        </w:rPr>
        <w:t>que modificó la parte conducente de la resolución INE/CG574/2016</w:t>
      </w:r>
      <w:r w:rsidR="005726B3">
        <w:rPr>
          <w:rFonts w:ascii="Century Gothic" w:hAnsi="Century Gothic"/>
          <w:szCs w:val="28"/>
        </w:rPr>
        <w:t>, imponiendo al otrora candidato independiente una sanción consistente en una amonestación pública y con</w:t>
      </w:r>
      <w:r w:rsidR="00F15D46">
        <w:rPr>
          <w:rFonts w:ascii="Century Gothic" w:hAnsi="Century Gothic"/>
          <w:szCs w:val="28"/>
        </w:rPr>
        <w:t xml:space="preserve">firmó </w:t>
      </w:r>
      <w:r w:rsidR="005726B3">
        <w:rPr>
          <w:rFonts w:ascii="Century Gothic" w:hAnsi="Century Gothic"/>
          <w:szCs w:val="28"/>
        </w:rPr>
        <w:t xml:space="preserve">la vista </w:t>
      </w:r>
      <w:r w:rsidR="00F15D46">
        <w:rPr>
          <w:rFonts w:ascii="Century Gothic" w:hAnsi="Century Gothic"/>
          <w:szCs w:val="28"/>
        </w:rPr>
        <w:t>señalada en el párrafo anterior.</w:t>
      </w:r>
    </w:p>
    <w:p w:rsidR="00181A6D" w:rsidRPr="00181A6D" w:rsidRDefault="00181A6D" w:rsidP="0003055E">
      <w:pPr>
        <w:pStyle w:val="Textoindependiente"/>
        <w:tabs>
          <w:tab w:val="left" w:pos="567"/>
        </w:tabs>
        <w:spacing w:line="276" w:lineRule="auto"/>
        <w:contextualSpacing/>
        <w:rPr>
          <w:rFonts w:ascii="Century Gothic" w:hAnsi="Century Gothic"/>
          <w:szCs w:val="28"/>
        </w:rPr>
      </w:pPr>
    </w:p>
    <w:p w:rsidR="00F15D46" w:rsidRPr="00F15D46" w:rsidRDefault="00350C57" w:rsidP="00952555">
      <w:pPr>
        <w:pStyle w:val="Textoindependiente"/>
        <w:numPr>
          <w:ilvl w:val="0"/>
          <w:numId w:val="6"/>
        </w:numPr>
        <w:tabs>
          <w:tab w:val="left" w:pos="567"/>
        </w:tabs>
        <w:spacing w:line="276" w:lineRule="auto"/>
        <w:ind w:left="0" w:firstLine="0"/>
        <w:contextualSpacing/>
        <w:rPr>
          <w:rFonts w:ascii="Century Gothic" w:hAnsi="Century Gothic" w:cs="Tahoma"/>
          <w:szCs w:val="28"/>
        </w:rPr>
      </w:pPr>
      <w:r w:rsidRPr="001D5B13">
        <w:rPr>
          <w:rFonts w:ascii="Century Gothic" w:hAnsi="Century Gothic"/>
          <w:b/>
          <w:szCs w:val="28"/>
        </w:rPr>
        <w:t>Vista a la Secretar</w:t>
      </w:r>
      <w:r w:rsidRPr="001D5B13">
        <w:rPr>
          <w:rFonts w:ascii="Century Gothic" w:hAnsi="Century Gothic" w:cs="Tahoma"/>
          <w:b/>
          <w:szCs w:val="28"/>
        </w:rPr>
        <w:t>í</w:t>
      </w:r>
      <w:r w:rsidRPr="001D5B13">
        <w:rPr>
          <w:rFonts w:ascii="Century Gothic" w:hAnsi="Century Gothic"/>
          <w:b/>
          <w:szCs w:val="28"/>
        </w:rPr>
        <w:t>a Ejecutiva del INE</w:t>
      </w:r>
      <w:r w:rsidR="00514267" w:rsidRPr="001D5B13">
        <w:rPr>
          <w:rFonts w:ascii="Century Gothic" w:hAnsi="Century Gothic"/>
          <w:b/>
          <w:szCs w:val="28"/>
        </w:rPr>
        <w:t xml:space="preserve">. </w:t>
      </w:r>
      <w:r w:rsidR="00514267" w:rsidRPr="001D5B13">
        <w:rPr>
          <w:rFonts w:ascii="Century Gothic" w:hAnsi="Century Gothic"/>
          <w:szCs w:val="28"/>
        </w:rPr>
        <w:t>E</w:t>
      </w:r>
      <w:r w:rsidR="00F15D46">
        <w:rPr>
          <w:rFonts w:ascii="Century Gothic" w:hAnsi="Century Gothic"/>
          <w:szCs w:val="28"/>
        </w:rPr>
        <w:t xml:space="preserve">l 21 de septiembre de 2016 la </w:t>
      </w:r>
      <w:r w:rsidR="00F15D46">
        <w:rPr>
          <w:rFonts w:ascii="Century Gothic" w:hAnsi="Century Gothic" w:cs="Tahoma"/>
          <w:szCs w:val="28"/>
        </w:rPr>
        <w:t>Secretaría Ejecutiva del INE</w:t>
      </w:r>
      <w:r w:rsidR="00F15D46">
        <w:rPr>
          <w:rFonts w:ascii="Century Gothic" w:hAnsi="Century Gothic"/>
          <w:szCs w:val="28"/>
        </w:rPr>
        <w:t xml:space="preserve"> remitió a su Unidad Técnica de lo Contencioso Electoral la información y documentos necesarios para que analizara y determinara lo que en derecho corresponda, respecto a la vista ordenada a través de las resoluciones </w:t>
      </w:r>
      <w:r w:rsidR="00F15D46">
        <w:rPr>
          <w:rFonts w:ascii="Century Gothic" w:hAnsi="Century Gothic" w:cs="Tahoma"/>
          <w:szCs w:val="28"/>
        </w:rPr>
        <w:t>INE/CG574/2016 e INE/CG646/2016.</w:t>
      </w:r>
    </w:p>
    <w:p w:rsidR="00D95E54" w:rsidRPr="00D95E54" w:rsidRDefault="00D95E54" w:rsidP="00D95E54">
      <w:pPr>
        <w:pStyle w:val="Textoindependiente"/>
        <w:tabs>
          <w:tab w:val="left" w:pos="567"/>
        </w:tabs>
        <w:spacing w:line="276" w:lineRule="auto"/>
        <w:contextualSpacing/>
        <w:rPr>
          <w:rFonts w:ascii="Century Gothic" w:hAnsi="Century Gothic"/>
          <w:b/>
          <w:szCs w:val="28"/>
        </w:rPr>
      </w:pPr>
    </w:p>
    <w:p w:rsidR="00EA294E" w:rsidRPr="00EA294E" w:rsidRDefault="00D95E54" w:rsidP="00952555">
      <w:pPr>
        <w:pStyle w:val="Textoindependiente"/>
        <w:numPr>
          <w:ilvl w:val="0"/>
          <w:numId w:val="6"/>
        </w:numPr>
        <w:tabs>
          <w:tab w:val="left" w:pos="567"/>
        </w:tabs>
        <w:spacing w:line="276" w:lineRule="auto"/>
        <w:ind w:left="0" w:firstLine="0"/>
        <w:contextualSpacing/>
        <w:rPr>
          <w:rFonts w:ascii="Century Gothic" w:hAnsi="Century Gothic"/>
          <w:b/>
          <w:szCs w:val="28"/>
        </w:rPr>
      </w:pPr>
      <w:r>
        <w:rPr>
          <w:rFonts w:ascii="Century Gothic" w:hAnsi="Century Gothic"/>
          <w:b/>
          <w:szCs w:val="28"/>
        </w:rPr>
        <w:t xml:space="preserve">Pronunciamiento de la Unidad Técnica de lo Contencioso del </w:t>
      </w:r>
      <w:r w:rsidR="00836AA1">
        <w:rPr>
          <w:rFonts w:ascii="Century Gothic" w:hAnsi="Century Gothic"/>
          <w:b/>
          <w:szCs w:val="28"/>
        </w:rPr>
        <w:t>INE</w:t>
      </w:r>
      <w:r>
        <w:rPr>
          <w:rFonts w:ascii="Century Gothic" w:hAnsi="Century Gothic"/>
          <w:b/>
          <w:szCs w:val="28"/>
        </w:rPr>
        <w:t>.</w:t>
      </w:r>
      <w:r w:rsidR="00836AA1">
        <w:rPr>
          <w:rFonts w:ascii="Century Gothic" w:hAnsi="Century Gothic"/>
          <w:b/>
          <w:szCs w:val="28"/>
        </w:rPr>
        <w:t xml:space="preserve"> </w:t>
      </w:r>
      <w:r w:rsidR="00836AA1">
        <w:rPr>
          <w:rFonts w:ascii="Century Gothic" w:hAnsi="Century Gothic"/>
          <w:szCs w:val="28"/>
        </w:rPr>
        <w:t>A través del acuerdo de fecha 06 de octubre de 2016</w:t>
      </w:r>
      <w:r w:rsidR="007066F3" w:rsidRPr="007066F3">
        <w:rPr>
          <w:rFonts w:ascii="Century Gothic" w:hAnsi="Century Gothic"/>
          <w:szCs w:val="28"/>
        </w:rPr>
        <w:t xml:space="preserve"> </w:t>
      </w:r>
      <w:r w:rsidR="007066F3">
        <w:rPr>
          <w:rFonts w:ascii="Century Gothic" w:hAnsi="Century Gothic"/>
          <w:szCs w:val="28"/>
        </w:rPr>
        <w:t xml:space="preserve">dentro del expediente con clave de identificación </w:t>
      </w:r>
      <w:r w:rsidR="007066F3" w:rsidRPr="00836AA1">
        <w:rPr>
          <w:rFonts w:ascii="Century Gothic" w:hAnsi="Century Gothic" w:cs="Tahoma"/>
          <w:szCs w:val="28"/>
        </w:rPr>
        <w:t>UT/SCG/Q/CG/35/2016</w:t>
      </w:r>
      <w:r w:rsidR="00836AA1">
        <w:rPr>
          <w:rFonts w:ascii="Century Gothic" w:hAnsi="Century Gothic"/>
          <w:szCs w:val="28"/>
        </w:rPr>
        <w:t xml:space="preserve">, la Unidad Técnica de lo Contencioso </w:t>
      </w:r>
      <w:r w:rsidR="00451698">
        <w:rPr>
          <w:rFonts w:ascii="Century Gothic" w:hAnsi="Century Gothic"/>
          <w:szCs w:val="28"/>
        </w:rPr>
        <w:t>de la Secretar</w:t>
      </w:r>
      <w:r w:rsidR="00451698">
        <w:rPr>
          <w:rFonts w:ascii="Century Gothic" w:hAnsi="Century Gothic" w:cs="Tahoma"/>
          <w:szCs w:val="28"/>
        </w:rPr>
        <w:t>í</w:t>
      </w:r>
      <w:r w:rsidR="00451698">
        <w:rPr>
          <w:rFonts w:ascii="Century Gothic" w:hAnsi="Century Gothic"/>
          <w:szCs w:val="28"/>
        </w:rPr>
        <w:t xml:space="preserve">a Ejecutiva </w:t>
      </w:r>
      <w:r w:rsidR="00836AA1">
        <w:rPr>
          <w:rFonts w:ascii="Century Gothic" w:hAnsi="Century Gothic"/>
          <w:szCs w:val="28"/>
        </w:rPr>
        <w:t>del INE</w:t>
      </w:r>
      <w:r w:rsidR="007066F3">
        <w:rPr>
          <w:rFonts w:ascii="Century Gothic" w:hAnsi="Century Gothic"/>
          <w:szCs w:val="28"/>
        </w:rPr>
        <w:t xml:space="preserve"> advirtió que se encontraba imposibilitada </w:t>
      </w:r>
      <w:r w:rsidR="00451698">
        <w:rPr>
          <w:rFonts w:ascii="Century Gothic" w:hAnsi="Century Gothic"/>
          <w:szCs w:val="28"/>
        </w:rPr>
        <w:t xml:space="preserve">para pronunciarse sobre el fondo de la vista ordenada en la resolución emitida por el Consejo General en materia de fiscalización, </w:t>
      </w:r>
      <w:r w:rsidR="00EA294E">
        <w:rPr>
          <w:rFonts w:ascii="Century Gothic" w:hAnsi="Century Gothic"/>
          <w:szCs w:val="28"/>
        </w:rPr>
        <w:t>en razón a los siguientes motivos:</w:t>
      </w:r>
    </w:p>
    <w:p w:rsidR="00EA294E" w:rsidRPr="00E27543" w:rsidRDefault="00EA294E" w:rsidP="00EA294E">
      <w:pPr>
        <w:pStyle w:val="Textoindependiente"/>
        <w:tabs>
          <w:tab w:val="left" w:pos="567"/>
        </w:tabs>
        <w:spacing w:line="276" w:lineRule="auto"/>
        <w:ind w:left="567"/>
        <w:contextualSpacing/>
        <w:rPr>
          <w:rFonts w:ascii="Century Gothic" w:hAnsi="Century Gothic"/>
          <w:i/>
          <w:sz w:val="22"/>
          <w:szCs w:val="28"/>
        </w:rPr>
      </w:pPr>
      <w:r w:rsidRPr="00E27543">
        <w:rPr>
          <w:rFonts w:ascii="Century Gothic" w:hAnsi="Century Gothic"/>
          <w:i/>
          <w:sz w:val="22"/>
          <w:szCs w:val="28"/>
        </w:rPr>
        <w:lastRenderedPageBreak/>
        <w:t>“TERCERO. PRONUNCIAMIENTO RESPECTO A LA VISTA FORMULADA. Como ha sido señalado previamente, la vista que dio origen al presente procedimiento tuvo como finalidad que esta Unidad Técnica determinara lo que en derecho correspondiera, respecto de la presunta aportación en efectivo que la persona moral Inmobiliaria Bip S.A. de C.V hizo a favor de Gastón Luken Garza, otrora candidato independiente a Presidente Municipal en el estado (sic) de Baja California.</w:t>
      </w:r>
    </w:p>
    <w:p w:rsidR="00EA294E" w:rsidRPr="00E27543" w:rsidRDefault="00EA294E" w:rsidP="00EA294E">
      <w:pPr>
        <w:pStyle w:val="Textoindependiente"/>
        <w:tabs>
          <w:tab w:val="left" w:pos="567"/>
        </w:tabs>
        <w:spacing w:line="276" w:lineRule="auto"/>
        <w:ind w:left="567"/>
        <w:contextualSpacing/>
        <w:rPr>
          <w:rFonts w:ascii="Century Gothic" w:hAnsi="Century Gothic"/>
          <w:i/>
          <w:sz w:val="22"/>
          <w:szCs w:val="28"/>
        </w:rPr>
      </w:pPr>
    </w:p>
    <w:p w:rsidR="00EA294E" w:rsidRPr="00E27543" w:rsidRDefault="00EA294E" w:rsidP="00EA294E">
      <w:pPr>
        <w:pStyle w:val="Textoindependiente"/>
        <w:tabs>
          <w:tab w:val="left" w:pos="567"/>
        </w:tabs>
        <w:spacing w:line="276" w:lineRule="auto"/>
        <w:ind w:left="567"/>
        <w:contextualSpacing/>
        <w:rPr>
          <w:rFonts w:ascii="Century Gothic" w:hAnsi="Century Gothic"/>
          <w:i/>
          <w:sz w:val="22"/>
          <w:szCs w:val="28"/>
        </w:rPr>
      </w:pPr>
      <w:r w:rsidRPr="00E27543">
        <w:rPr>
          <w:rFonts w:ascii="Century Gothic" w:hAnsi="Century Gothic"/>
          <w:i/>
          <w:sz w:val="22"/>
          <w:szCs w:val="28"/>
        </w:rPr>
        <w:t>En este sentido, se advierte que esta autoridad nacional electoral está imposibilitada para pronunciarse sobre el fondo de la vista ordenada en la resolución emitida en materia de fiscalización, toda vez que corresponde al Instituto Estatal Electoral de Baja California pronunciarse sobre el mismo, por las razones que se exponen a continuación.</w:t>
      </w:r>
    </w:p>
    <w:p w:rsidR="00EA294E" w:rsidRPr="00E27543" w:rsidRDefault="00EA294E" w:rsidP="00EA294E">
      <w:pPr>
        <w:pStyle w:val="Textoindependiente"/>
        <w:tabs>
          <w:tab w:val="left" w:pos="567"/>
        </w:tabs>
        <w:spacing w:line="276" w:lineRule="auto"/>
        <w:ind w:left="567"/>
        <w:contextualSpacing/>
        <w:rPr>
          <w:rFonts w:ascii="Century Gothic" w:hAnsi="Century Gothic"/>
          <w:i/>
          <w:sz w:val="22"/>
          <w:szCs w:val="28"/>
        </w:rPr>
      </w:pPr>
    </w:p>
    <w:p w:rsidR="00EA294E" w:rsidRPr="00E27543" w:rsidRDefault="00EA294E" w:rsidP="00EA294E">
      <w:pPr>
        <w:pStyle w:val="Textoindependiente"/>
        <w:tabs>
          <w:tab w:val="left" w:pos="567"/>
        </w:tabs>
        <w:spacing w:line="276" w:lineRule="auto"/>
        <w:ind w:left="567"/>
        <w:contextualSpacing/>
        <w:rPr>
          <w:rFonts w:ascii="Century Gothic" w:hAnsi="Century Gothic"/>
          <w:i/>
          <w:sz w:val="22"/>
          <w:szCs w:val="28"/>
        </w:rPr>
      </w:pPr>
      <w:r w:rsidRPr="00E27543">
        <w:rPr>
          <w:rFonts w:ascii="Century Gothic" w:hAnsi="Century Gothic"/>
          <w:i/>
          <w:sz w:val="22"/>
          <w:szCs w:val="28"/>
        </w:rPr>
        <w:t>En principio, debe precisarse que esta Unidad Técnica de lo Contencioso Electoral, procedió a dar trámite y realizar diligencias de investigación que permitieran la debida integración del presente expediente, para con ello, estar en posibilidad de resolver lo que en derecho correspondiera.</w:t>
      </w:r>
    </w:p>
    <w:p w:rsidR="00EA294E" w:rsidRPr="00E27543" w:rsidRDefault="00EA294E" w:rsidP="00EA294E">
      <w:pPr>
        <w:pStyle w:val="Textoindependiente"/>
        <w:tabs>
          <w:tab w:val="left" w:pos="567"/>
        </w:tabs>
        <w:spacing w:line="276" w:lineRule="auto"/>
        <w:ind w:left="567"/>
        <w:contextualSpacing/>
        <w:rPr>
          <w:rFonts w:ascii="Century Gothic" w:hAnsi="Century Gothic"/>
          <w:i/>
          <w:sz w:val="22"/>
          <w:szCs w:val="28"/>
        </w:rPr>
      </w:pPr>
    </w:p>
    <w:p w:rsidR="00EA294E" w:rsidRPr="00E27543" w:rsidRDefault="00EA294E" w:rsidP="00EA294E">
      <w:pPr>
        <w:pStyle w:val="Textoindependiente"/>
        <w:tabs>
          <w:tab w:val="left" w:pos="567"/>
        </w:tabs>
        <w:spacing w:line="276" w:lineRule="auto"/>
        <w:ind w:left="567"/>
        <w:contextualSpacing/>
        <w:rPr>
          <w:rFonts w:ascii="Century Gothic" w:hAnsi="Century Gothic"/>
          <w:i/>
          <w:sz w:val="22"/>
          <w:szCs w:val="28"/>
        </w:rPr>
      </w:pPr>
      <w:r w:rsidRPr="00E27543">
        <w:rPr>
          <w:rFonts w:ascii="Century Gothic" w:hAnsi="Century Gothic"/>
          <w:i/>
          <w:sz w:val="22"/>
          <w:szCs w:val="28"/>
        </w:rPr>
        <w:t>No obstante, concluida la fase de investigación preliminar, se analizaron y valoraron en su integridad todas las constancias que forman parte del asunto de mérito y, derivado de ello, se arriba a la conclusión de que, el conocimiento de los hechos materia de la referida vista, corresponde a la autoridad electoral local de Baja California, atendiendo a las consideraciones jurídicas siguientes:</w:t>
      </w:r>
    </w:p>
    <w:p w:rsidR="00EA294E" w:rsidRPr="00E27543" w:rsidRDefault="00EA294E" w:rsidP="00EA294E">
      <w:pPr>
        <w:pStyle w:val="Textoindependiente"/>
        <w:tabs>
          <w:tab w:val="left" w:pos="567"/>
        </w:tabs>
        <w:spacing w:line="276" w:lineRule="auto"/>
        <w:ind w:left="567"/>
        <w:contextualSpacing/>
        <w:rPr>
          <w:rFonts w:ascii="Century Gothic" w:hAnsi="Century Gothic"/>
          <w:i/>
          <w:sz w:val="22"/>
          <w:szCs w:val="28"/>
        </w:rPr>
      </w:pPr>
    </w:p>
    <w:p w:rsidR="00EA294E" w:rsidRPr="00E27543" w:rsidRDefault="00EA294E" w:rsidP="00EA294E">
      <w:pPr>
        <w:pStyle w:val="Textoindependiente"/>
        <w:tabs>
          <w:tab w:val="left" w:pos="567"/>
        </w:tabs>
        <w:spacing w:line="276" w:lineRule="auto"/>
        <w:ind w:left="567"/>
        <w:contextualSpacing/>
        <w:rPr>
          <w:rFonts w:ascii="Century Gothic" w:hAnsi="Century Gothic"/>
          <w:i/>
          <w:sz w:val="22"/>
          <w:szCs w:val="28"/>
        </w:rPr>
      </w:pPr>
      <w:r w:rsidRPr="00E27543">
        <w:rPr>
          <w:rFonts w:ascii="Century Gothic" w:hAnsi="Century Gothic"/>
          <w:i/>
          <w:sz w:val="22"/>
          <w:szCs w:val="28"/>
        </w:rPr>
        <w:t>En principio, debe hacerse notar que del contenido del artículo 116 de nuestra Carta Magna, se desprende que la función electoral de las entidades corresponde a las autoridades constituidas para tal fin en cada estado, como se advierte en la siguiente transcripción:</w:t>
      </w:r>
    </w:p>
    <w:p w:rsidR="00EA294E" w:rsidRPr="00E27543" w:rsidRDefault="00EA294E" w:rsidP="00EA294E">
      <w:pPr>
        <w:pStyle w:val="Textoindependiente"/>
        <w:tabs>
          <w:tab w:val="left" w:pos="567"/>
        </w:tabs>
        <w:spacing w:line="276" w:lineRule="auto"/>
        <w:ind w:left="567"/>
        <w:contextualSpacing/>
        <w:rPr>
          <w:rFonts w:ascii="Century Gothic" w:hAnsi="Century Gothic"/>
          <w:i/>
          <w:sz w:val="22"/>
          <w:szCs w:val="28"/>
        </w:rPr>
      </w:pPr>
    </w:p>
    <w:p w:rsidR="00EA294E" w:rsidRPr="00E27543" w:rsidRDefault="00EA294E" w:rsidP="00EA294E">
      <w:pPr>
        <w:pStyle w:val="Textoindependiente"/>
        <w:tabs>
          <w:tab w:val="left" w:pos="1134"/>
        </w:tabs>
        <w:spacing w:line="276" w:lineRule="auto"/>
        <w:ind w:left="1134"/>
        <w:contextualSpacing/>
        <w:rPr>
          <w:rFonts w:ascii="Century Gothic" w:hAnsi="Century Gothic"/>
          <w:i/>
          <w:sz w:val="22"/>
          <w:szCs w:val="28"/>
        </w:rPr>
      </w:pPr>
      <w:r w:rsidRPr="00E27543">
        <w:rPr>
          <w:rFonts w:ascii="Century Gothic" w:hAnsi="Century Gothic"/>
          <w:i/>
          <w:sz w:val="22"/>
          <w:szCs w:val="28"/>
        </w:rPr>
        <w:t>Artículo 116.</w:t>
      </w:r>
    </w:p>
    <w:p w:rsidR="00EA294E" w:rsidRPr="00E27543" w:rsidRDefault="00EA294E" w:rsidP="00EA294E">
      <w:pPr>
        <w:pStyle w:val="Textoindependiente"/>
        <w:tabs>
          <w:tab w:val="left" w:pos="1134"/>
        </w:tabs>
        <w:spacing w:line="276" w:lineRule="auto"/>
        <w:ind w:left="1134"/>
        <w:contextualSpacing/>
        <w:rPr>
          <w:rFonts w:ascii="Century Gothic" w:hAnsi="Century Gothic"/>
          <w:i/>
          <w:sz w:val="22"/>
          <w:szCs w:val="28"/>
        </w:rPr>
      </w:pPr>
      <w:r w:rsidRPr="00E27543">
        <w:rPr>
          <w:rFonts w:ascii="Century Gothic" w:hAnsi="Century Gothic"/>
          <w:i/>
          <w:sz w:val="22"/>
          <w:szCs w:val="28"/>
        </w:rPr>
        <w:t>(…)</w:t>
      </w:r>
    </w:p>
    <w:p w:rsidR="00EA294E" w:rsidRPr="00E27543" w:rsidRDefault="00EA294E" w:rsidP="00EA294E">
      <w:pPr>
        <w:pStyle w:val="Textoindependiente"/>
        <w:tabs>
          <w:tab w:val="left" w:pos="1134"/>
        </w:tabs>
        <w:spacing w:line="276" w:lineRule="auto"/>
        <w:ind w:left="1134"/>
        <w:contextualSpacing/>
        <w:rPr>
          <w:rFonts w:ascii="Century Gothic" w:hAnsi="Century Gothic"/>
          <w:i/>
          <w:sz w:val="22"/>
          <w:szCs w:val="28"/>
        </w:rPr>
      </w:pPr>
    </w:p>
    <w:p w:rsidR="00137665" w:rsidRPr="00E27543" w:rsidRDefault="00137665" w:rsidP="00EA294E">
      <w:pPr>
        <w:pStyle w:val="Textoindependiente"/>
        <w:tabs>
          <w:tab w:val="left" w:pos="1134"/>
        </w:tabs>
        <w:spacing w:line="276" w:lineRule="auto"/>
        <w:ind w:left="1134"/>
        <w:contextualSpacing/>
        <w:rPr>
          <w:rFonts w:ascii="Century Gothic" w:hAnsi="Century Gothic"/>
          <w:i/>
          <w:sz w:val="22"/>
          <w:szCs w:val="28"/>
        </w:rPr>
      </w:pPr>
      <w:r w:rsidRPr="00E27543">
        <w:rPr>
          <w:rFonts w:ascii="Century Gothic" w:hAnsi="Century Gothic"/>
          <w:i/>
          <w:sz w:val="22"/>
          <w:szCs w:val="28"/>
        </w:rPr>
        <w:t>IV. De conformidad con las bases establecidas en esta Constitución y las leyes generales en la materia, las Constituciones y leyes de los Estados en materia electoral, garantizarán que:</w:t>
      </w:r>
    </w:p>
    <w:p w:rsidR="00137665" w:rsidRPr="00E27543" w:rsidRDefault="00137665" w:rsidP="00EA294E">
      <w:pPr>
        <w:pStyle w:val="Textoindependiente"/>
        <w:tabs>
          <w:tab w:val="left" w:pos="1134"/>
        </w:tabs>
        <w:spacing w:line="276" w:lineRule="auto"/>
        <w:ind w:left="1134"/>
        <w:contextualSpacing/>
        <w:rPr>
          <w:rFonts w:ascii="Century Gothic" w:hAnsi="Century Gothic"/>
          <w:i/>
          <w:sz w:val="22"/>
          <w:szCs w:val="28"/>
        </w:rPr>
      </w:pPr>
      <w:r w:rsidRPr="00E27543">
        <w:rPr>
          <w:rFonts w:ascii="Century Gothic" w:hAnsi="Century Gothic"/>
          <w:i/>
          <w:sz w:val="22"/>
          <w:szCs w:val="28"/>
        </w:rPr>
        <w:t>…</w:t>
      </w:r>
    </w:p>
    <w:p w:rsidR="00137665" w:rsidRPr="00E27543" w:rsidRDefault="00137665" w:rsidP="00EA294E">
      <w:pPr>
        <w:pStyle w:val="Textoindependiente"/>
        <w:tabs>
          <w:tab w:val="left" w:pos="1134"/>
        </w:tabs>
        <w:spacing w:line="276" w:lineRule="auto"/>
        <w:ind w:left="1134"/>
        <w:contextualSpacing/>
        <w:rPr>
          <w:rFonts w:ascii="Century Gothic" w:hAnsi="Century Gothic"/>
          <w:i/>
          <w:sz w:val="22"/>
          <w:szCs w:val="28"/>
        </w:rPr>
      </w:pPr>
    </w:p>
    <w:p w:rsidR="00137665" w:rsidRPr="00E27543" w:rsidRDefault="00137665" w:rsidP="00EA294E">
      <w:pPr>
        <w:pStyle w:val="Textoindependiente"/>
        <w:tabs>
          <w:tab w:val="left" w:pos="1134"/>
        </w:tabs>
        <w:spacing w:line="276" w:lineRule="auto"/>
        <w:ind w:left="1134"/>
        <w:contextualSpacing/>
        <w:rPr>
          <w:rFonts w:ascii="Century Gothic" w:hAnsi="Century Gothic"/>
          <w:i/>
          <w:sz w:val="22"/>
          <w:szCs w:val="28"/>
        </w:rPr>
      </w:pPr>
      <w:r w:rsidRPr="00E27543">
        <w:rPr>
          <w:rFonts w:ascii="Century Gothic" w:hAnsi="Century Gothic"/>
          <w:i/>
          <w:sz w:val="22"/>
          <w:szCs w:val="28"/>
        </w:rPr>
        <w:lastRenderedPageBreak/>
        <w:t>b) En el ejercicio de la función electoral, a cargo de las autoridades electorales, sean principios rectores los de certeza, imparcialidad, independencia, legalidad, máxima publicidad y objetividad.</w:t>
      </w:r>
    </w:p>
    <w:p w:rsidR="00137665" w:rsidRPr="00E27543" w:rsidRDefault="00137665" w:rsidP="00EA294E">
      <w:pPr>
        <w:pStyle w:val="Textoindependiente"/>
        <w:tabs>
          <w:tab w:val="left" w:pos="1134"/>
        </w:tabs>
        <w:spacing w:line="276" w:lineRule="auto"/>
        <w:ind w:left="1134"/>
        <w:contextualSpacing/>
        <w:rPr>
          <w:rFonts w:ascii="Century Gothic" w:hAnsi="Century Gothic"/>
          <w:i/>
          <w:sz w:val="22"/>
          <w:szCs w:val="28"/>
        </w:rPr>
      </w:pPr>
    </w:p>
    <w:p w:rsidR="00137665" w:rsidRPr="00E27543" w:rsidRDefault="00137665" w:rsidP="00EA294E">
      <w:pPr>
        <w:pStyle w:val="Textoindependiente"/>
        <w:tabs>
          <w:tab w:val="left" w:pos="1134"/>
        </w:tabs>
        <w:spacing w:line="276" w:lineRule="auto"/>
        <w:ind w:left="1134"/>
        <w:contextualSpacing/>
        <w:rPr>
          <w:rFonts w:ascii="Century Gothic" w:hAnsi="Century Gothic"/>
          <w:i/>
          <w:sz w:val="22"/>
          <w:szCs w:val="28"/>
        </w:rPr>
      </w:pPr>
      <w:r w:rsidRPr="00E27543">
        <w:rPr>
          <w:rFonts w:ascii="Century Gothic" w:hAnsi="Century Gothic"/>
          <w:i/>
          <w:sz w:val="22"/>
          <w:szCs w:val="28"/>
        </w:rPr>
        <w:t>c) Las autoridades que tengan a su cargo la organización de las elecciones y las jurisdiccionales que resuelvan las controversias en la materia, gocen de autonomía en su funcionamiento e independencia en sus decisiones…</w:t>
      </w:r>
    </w:p>
    <w:p w:rsidR="00137665" w:rsidRPr="00E27543" w:rsidRDefault="00137665" w:rsidP="00EA294E">
      <w:pPr>
        <w:pStyle w:val="Textoindependiente"/>
        <w:tabs>
          <w:tab w:val="left" w:pos="1134"/>
        </w:tabs>
        <w:spacing w:line="276" w:lineRule="auto"/>
        <w:ind w:left="1134"/>
        <w:contextualSpacing/>
        <w:rPr>
          <w:rFonts w:ascii="Century Gothic" w:hAnsi="Century Gothic"/>
          <w:i/>
          <w:sz w:val="22"/>
          <w:szCs w:val="28"/>
        </w:rPr>
      </w:pPr>
    </w:p>
    <w:p w:rsidR="00137665" w:rsidRPr="00E27543" w:rsidRDefault="00137665" w:rsidP="00EA294E">
      <w:pPr>
        <w:pStyle w:val="Textoindependiente"/>
        <w:tabs>
          <w:tab w:val="left" w:pos="1134"/>
        </w:tabs>
        <w:spacing w:line="276" w:lineRule="auto"/>
        <w:ind w:left="1134"/>
        <w:contextualSpacing/>
        <w:rPr>
          <w:rFonts w:ascii="Century Gothic" w:hAnsi="Century Gothic"/>
          <w:i/>
          <w:sz w:val="22"/>
          <w:szCs w:val="28"/>
        </w:rPr>
      </w:pPr>
      <w:r w:rsidRPr="00E27543">
        <w:rPr>
          <w:rFonts w:ascii="Century Gothic" w:hAnsi="Century Gothic"/>
          <w:i/>
          <w:sz w:val="22"/>
          <w:szCs w:val="28"/>
        </w:rPr>
        <w:t>(…)</w:t>
      </w:r>
    </w:p>
    <w:p w:rsidR="00EA294E" w:rsidRPr="00E27543" w:rsidRDefault="00EA294E" w:rsidP="00137665">
      <w:pPr>
        <w:pStyle w:val="Textoindependiente"/>
        <w:tabs>
          <w:tab w:val="left" w:pos="567"/>
        </w:tabs>
        <w:spacing w:line="276" w:lineRule="auto"/>
        <w:ind w:left="567"/>
        <w:contextualSpacing/>
        <w:rPr>
          <w:rFonts w:ascii="Century Gothic" w:hAnsi="Century Gothic"/>
          <w:i/>
          <w:sz w:val="22"/>
          <w:szCs w:val="28"/>
        </w:rPr>
      </w:pPr>
    </w:p>
    <w:p w:rsidR="00137665" w:rsidRPr="00E27543" w:rsidRDefault="00137665" w:rsidP="00137665">
      <w:pPr>
        <w:pStyle w:val="Textoindependiente"/>
        <w:tabs>
          <w:tab w:val="left" w:pos="567"/>
        </w:tabs>
        <w:spacing w:line="276" w:lineRule="auto"/>
        <w:ind w:left="567"/>
        <w:contextualSpacing/>
        <w:rPr>
          <w:rFonts w:ascii="Century Gothic" w:hAnsi="Century Gothic"/>
          <w:i/>
          <w:sz w:val="22"/>
          <w:szCs w:val="28"/>
        </w:rPr>
      </w:pPr>
      <w:r w:rsidRPr="00E27543">
        <w:rPr>
          <w:rFonts w:ascii="Century Gothic" w:hAnsi="Century Gothic"/>
          <w:i/>
          <w:sz w:val="22"/>
          <w:szCs w:val="28"/>
        </w:rPr>
        <w:t>De igual manera, el artículo 440 de la Ley General de Instituciones y Procedimientos Electorales regula lo que las leyes electorales de los estados deben contener y, en ese sentido, se detalla la obligación de que en tales legislaciones se precisen los sujetos y conductas a regular, los tipos de procedimientos y las reglas para su tramitación, así como las sanciones a imponer, entre otras cuestiones.</w:t>
      </w:r>
    </w:p>
    <w:p w:rsidR="00137665" w:rsidRPr="00E27543" w:rsidRDefault="00137665" w:rsidP="00137665">
      <w:pPr>
        <w:pStyle w:val="Textoindependiente"/>
        <w:tabs>
          <w:tab w:val="left" w:pos="567"/>
        </w:tabs>
        <w:spacing w:line="276" w:lineRule="auto"/>
        <w:ind w:left="567"/>
        <w:contextualSpacing/>
        <w:rPr>
          <w:rFonts w:ascii="Century Gothic" w:hAnsi="Century Gothic"/>
          <w:i/>
          <w:sz w:val="22"/>
          <w:szCs w:val="28"/>
        </w:rPr>
      </w:pPr>
    </w:p>
    <w:p w:rsidR="00137665" w:rsidRPr="00E27543" w:rsidRDefault="00137665" w:rsidP="00137665">
      <w:pPr>
        <w:pStyle w:val="Textoindependiente"/>
        <w:tabs>
          <w:tab w:val="left" w:pos="567"/>
        </w:tabs>
        <w:spacing w:line="276" w:lineRule="auto"/>
        <w:ind w:left="567"/>
        <w:contextualSpacing/>
        <w:rPr>
          <w:rFonts w:ascii="Century Gothic" w:hAnsi="Century Gothic"/>
          <w:i/>
          <w:sz w:val="22"/>
          <w:szCs w:val="28"/>
        </w:rPr>
      </w:pPr>
      <w:r w:rsidRPr="00E27543">
        <w:rPr>
          <w:rFonts w:ascii="Century Gothic" w:hAnsi="Century Gothic"/>
          <w:i/>
          <w:sz w:val="22"/>
          <w:szCs w:val="28"/>
        </w:rPr>
        <w:t>Dicha información se corrobora con la lectura del contenido de tal precepto, que se inserta enseguida:</w:t>
      </w:r>
    </w:p>
    <w:p w:rsidR="00137665" w:rsidRPr="00E27543" w:rsidRDefault="00137665" w:rsidP="00137665">
      <w:pPr>
        <w:pStyle w:val="Textoindependiente"/>
        <w:tabs>
          <w:tab w:val="left" w:pos="567"/>
        </w:tabs>
        <w:spacing w:line="276" w:lineRule="auto"/>
        <w:ind w:left="567"/>
        <w:contextualSpacing/>
        <w:rPr>
          <w:rFonts w:ascii="Century Gothic" w:hAnsi="Century Gothic"/>
          <w:i/>
          <w:sz w:val="22"/>
          <w:szCs w:val="28"/>
        </w:rPr>
      </w:pPr>
    </w:p>
    <w:p w:rsidR="00137665" w:rsidRPr="00E27543" w:rsidRDefault="00137665" w:rsidP="00137665">
      <w:pPr>
        <w:pStyle w:val="Textoindependiente"/>
        <w:tabs>
          <w:tab w:val="left" w:pos="1134"/>
        </w:tabs>
        <w:spacing w:line="276" w:lineRule="auto"/>
        <w:ind w:left="1134"/>
        <w:contextualSpacing/>
        <w:rPr>
          <w:rFonts w:ascii="Century Gothic" w:hAnsi="Century Gothic"/>
          <w:i/>
          <w:sz w:val="22"/>
          <w:szCs w:val="28"/>
        </w:rPr>
      </w:pPr>
      <w:r w:rsidRPr="00E27543">
        <w:rPr>
          <w:rFonts w:ascii="Century Gothic" w:hAnsi="Century Gothic"/>
          <w:i/>
          <w:sz w:val="22"/>
          <w:szCs w:val="28"/>
        </w:rPr>
        <w:t>Artículo 440.</w:t>
      </w:r>
    </w:p>
    <w:p w:rsidR="00137665" w:rsidRPr="00E27543" w:rsidRDefault="00137665" w:rsidP="00137665">
      <w:pPr>
        <w:pStyle w:val="Textoindependiente"/>
        <w:tabs>
          <w:tab w:val="left" w:pos="1134"/>
        </w:tabs>
        <w:spacing w:line="276" w:lineRule="auto"/>
        <w:ind w:left="1134"/>
        <w:contextualSpacing/>
        <w:rPr>
          <w:rFonts w:ascii="Century Gothic" w:hAnsi="Century Gothic"/>
          <w:i/>
          <w:sz w:val="22"/>
          <w:szCs w:val="28"/>
        </w:rPr>
      </w:pPr>
      <w:r w:rsidRPr="00E27543">
        <w:rPr>
          <w:rFonts w:ascii="Century Gothic" w:hAnsi="Century Gothic"/>
          <w:i/>
          <w:sz w:val="22"/>
          <w:szCs w:val="28"/>
        </w:rPr>
        <w:t>1. Las leyes electorales locales deberán considerar las reglas de los procedimientos sancionadores, tomando en cuenta las siguientes bases:</w:t>
      </w:r>
    </w:p>
    <w:p w:rsidR="00137665" w:rsidRPr="00E27543" w:rsidRDefault="00137665" w:rsidP="00137665">
      <w:pPr>
        <w:pStyle w:val="Textoindependiente"/>
        <w:tabs>
          <w:tab w:val="left" w:pos="1134"/>
        </w:tabs>
        <w:spacing w:line="276" w:lineRule="auto"/>
        <w:ind w:left="1134"/>
        <w:contextualSpacing/>
        <w:rPr>
          <w:rFonts w:ascii="Century Gothic" w:hAnsi="Century Gothic"/>
          <w:i/>
          <w:sz w:val="22"/>
          <w:szCs w:val="28"/>
        </w:rPr>
      </w:pPr>
    </w:p>
    <w:p w:rsidR="00137665" w:rsidRPr="00E27543" w:rsidRDefault="00137665" w:rsidP="00137665">
      <w:pPr>
        <w:pStyle w:val="Textoindependiente"/>
        <w:tabs>
          <w:tab w:val="left" w:pos="1134"/>
        </w:tabs>
        <w:spacing w:line="276" w:lineRule="auto"/>
        <w:ind w:left="1134"/>
        <w:contextualSpacing/>
        <w:rPr>
          <w:rFonts w:ascii="Century Gothic" w:hAnsi="Century Gothic"/>
          <w:i/>
          <w:sz w:val="22"/>
          <w:szCs w:val="28"/>
        </w:rPr>
      </w:pPr>
      <w:r w:rsidRPr="00E27543">
        <w:rPr>
          <w:rFonts w:ascii="Century Gothic" w:hAnsi="Century Gothic"/>
          <w:i/>
          <w:sz w:val="22"/>
          <w:szCs w:val="28"/>
        </w:rPr>
        <w:t>a) Clasificación de procedimientos sancionadores en procedimientos ordinarios que se instauran por faltas cometidas dentro y fuera de los procesos electorales y especiales sancionadores expeditos, por faltas cometidas dentro de los procesos electorales;</w:t>
      </w:r>
    </w:p>
    <w:p w:rsidR="00137665" w:rsidRPr="00E27543" w:rsidRDefault="00137665" w:rsidP="00137665">
      <w:pPr>
        <w:pStyle w:val="Textoindependiente"/>
        <w:tabs>
          <w:tab w:val="left" w:pos="1134"/>
        </w:tabs>
        <w:spacing w:line="276" w:lineRule="auto"/>
        <w:ind w:left="1134"/>
        <w:contextualSpacing/>
        <w:rPr>
          <w:rFonts w:ascii="Century Gothic" w:hAnsi="Century Gothic"/>
          <w:i/>
          <w:sz w:val="22"/>
          <w:szCs w:val="28"/>
        </w:rPr>
      </w:pPr>
    </w:p>
    <w:p w:rsidR="00137665" w:rsidRPr="00E27543" w:rsidRDefault="00137665" w:rsidP="00137665">
      <w:pPr>
        <w:pStyle w:val="Textoindependiente"/>
        <w:tabs>
          <w:tab w:val="left" w:pos="1134"/>
        </w:tabs>
        <w:spacing w:line="276" w:lineRule="auto"/>
        <w:ind w:left="1134"/>
        <w:contextualSpacing/>
        <w:rPr>
          <w:rFonts w:ascii="Century Gothic" w:hAnsi="Century Gothic"/>
          <w:i/>
          <w:sz w:val="22"/>
          <w:szCs w:val="28"/>
        </w:rPr>
      </w:pPr>
      <w:r w:rsidRPr="00E27543">
        <w:rPr>
          <w:rFonts w:ascii="Century Gothic" w:hAnsi="Century Gothic"/>
          <w:i/>
          <w:sz w:val="22"/>
          <w:szCs w:val="28"/>
        </w:rPr>
        <w:t>b) Sujetos y conductas sancionables;</w:t>
      </w:r>
    </w:p>
    <w:p w:rsidR="00137665" w:rsidRPr="00E27543" w:rsidRDefault="00137665" w:rsidP="00137665">
      <w:pPr>
        <w:pStyle w:val="Textoindependiente"/>
        <w:tabs>
          <w:tab w:val="left" w:pos="1134"/>
        </w:tabs>
        <w:spacing w:line="276" w:lineRule="auto"/>
        <w:ind w:left="1134"/>
        <w:contextualSpacing/>
        <w:rPr>
          <w:rFonts w:ascii="Century Gothic" w:hAnsi="Century Gothic"/>
          <w:i/>
          <w:sz w:val="22"/>
          <w:szCs w:val="28"/>
        </w:rPr>
      </w:pPr>
    </w:p>
    <w:p w:rsidR="00137665" w:rsidRPr="00E27543" w:rsidRDefault="00137665" w:rsidP="00137665">
      <w:pPr>
        <w:pStyle w:val="Textoindependiente"/>
        <w:tabs>
          <w:tab w:val="left" w:pos="1134"/>
        </w:tabs>
        <w:spacing w:line="276" w:lineRule="auto"/>
        <w:ind w:left="1134"/>
        <w:contextualSpacing/>
        <w:rPr>
          <w:rFonts w:ascii="Century Gothic" w:hAnsi="Century Gothic"/>
          <w:i/>
          <w:sz w:val="22"/>
          <w:szCs w:val="28"/>
        </w:rPr>
      </w:pPr>
      <w:r w:rsidRPr="00E27543">
        <w:rPr>
          <w:rFonts w:ascii="Century Gothic" w:hAnsi="Century Gothic"/>
          <w:i/>
          <w:sz w:val="22"/>
          <w:szCs w:val="28"/>
        </w:rPr>
        <w:t>c) Reglas para el inicio, tramitación, órganos competentes e investigación de ambos procedimientos;</w:t>
      </w:r>
    </w:p>
    <w:p w:rsidR="00137665" w:rsidRPr="00E27543" w:rsidRDefault="00137665" w:rsidP="00137665">
      <w:pPr>
        <w:pStyle w:val="Textoindependiente"/>
        <w:tabs>
          <w:tab w:val="left" w:pos="1134"/>
        </w:tabs>
        <w:spacing w:line="276" w:lineRule="auto"/>
        <w:ind w:left="1134"/>
        <w:contextualSpacing/>
        <w:rPr>
          <w:rFonts w:ascii="Century Gothic" w:hAnsi="Century Gothic"/>
          <w:i/>
          <w:sz w:val="22"/>
          <w:szCs w:val="28"/>
        </w:rPr>
      </w:pPr>
      <w:r w:rsidRPr="00E27543">
        <w:rPr>
          <w:rFonts w:ascii="Century Gothic" w:hAnsi="Century Gothic"/>
          <w:i/>
          <w:sz w:val="22"/>
          <w:szCs w:val="28"/>
        </w:rPr>
        <w:t>…</w:t>
      </w:r>
    </w:p>
    <w:p w:rsidR="00137665" w:rsidRPr="00E27543" w:rsidRDefault="00137665" w:rsidP="00137665">
      <w:pPr>
        <w:pStyle w:val="Textoindependiente"/>
        <w:tabs>
          <w:tab w:val="left" w:pos="567"/>
        </w:tabs>
        <w:spacing w:line="276" w:lineRule="auto"/>
        <w:ind w:left="567"/>
        <w:contextualSpacing/>
        <w:rPr>
          <w:rFonts w:ascii="Century Gothic" w:hAnsi="Century Gothic"/>
          <w:i/>
          <w:sz w:val="22"/>
          <w:szCs w:val="28"/>
        </w:rPr>
      </w:pPr>
    </w:p>
    <w:p w:rsidR="00137665" w:rsidRPr="00E27543" w:rsidRDefault="00137665" w:rsidP="00137665">
      <w:pPr>
        <w:pStyle w:val="Textoindependiente"/>
        <w:tabs>
          <w:tab w:val="left" w:pos="567"/>
        </w:tabs>
        <w:spacing w:line="276" w:lineRule="auto"/>
        <w:ind w:left="567"/>
        <w:contextualSpacing/>
        <w:rPr>
          <w:rFonts w:ascii="Century Gothic" w:hAnsi="Century Gothic"/>
          <w:i/>
          <w:sz w:val="22"/>
          <w:szCs w:val="28"/>
        </w:rPr>
      </w:pPr>
      <w:r w:rsidRPr="00E27543">
        <w:rPr>
          <w:rFonts w:ascii="Century Gothic" w:hAnsi="Century Gothic"/>
          <w:i/>
          <w:sz w:val="22"/>
          <w:szCs w:val="28"/>
        </w:rPr>
        <w:t>De lo anterior debe concluirse que la tramitación de procedimientos sancionadores, no es competencia exclusiva de la autoridad nacional, sino que, atendiendo al tipo de elección de que se trate, corresponderá a la autoridad electoral estatal o nacional.</w:t>
      </w:r>
    </w:p>
    <w:p w:rsidR="00137665" w:rsidRPr="00E27543" w:rsidRDefault="00137665" w:rsidP="00137665">
      <w:pPr>
        <w:pStyle w:val="Textoindependiente"/>
        <w:tabs>
          <w:tab w:val="left" w:pos="567"/>
        </w:tabs>
        <w:spacing w:line="276" w:lineRule="auto"/>
        <w:ind w:left="567"/>
        <w:contextualSpacing/>
        <w:rPr>
          <w:rFonts w:ascii="Century Gothic" w:hAnsi="Century Gothic"/>
          <w:i/>
          <w:sz w:val="22"/>
          <w:szCs w:val="28"/>
        </w:rPr>
      </w:pPr>
    </w:p>
    <w:p w:rsidR="00137665" w:rsidRPr="00E27543" w:rsidRDefault="00E27543" w:rsidP="00137665">
      <w:pPr>
        <w:pStyle w:val="Textoindependiente"/>
        <w:tabs>
          <w:tab w:val="left" w:pos="567"/>
        </w:tabs>
        <w:spacing w:line="276" w:lineRule="auto"/>
        <w:ind w:left="567"/>
        <w:contextualSpacing/>
        <w:rPr>
          <w:rFonts w:ascii="Century Gothic" w:hAnsi="Century Gothic"/>
          <w:i/>
          <w:sz w:val="22"/>
          <w:szCs w:val="28"/>
        </w:rPr>
      </w:pPr>
      <w:r w:rsidRPr="00E27543">
        <w:rPr>
          <w:rFonts w:ascii="Century Gothic" w:hAnsi="Century Gothic"/>
          <w:i/>
          <w:sz w:val="22"/>
          <w:szCs w:val="28"/>
        </w:rPr>
        <w:t>En relación con ello, el Tribunal Electoral del Poder Judicial de la Federación, en la Jurisprudencia 25/2015, de rubro COMPETENCIA. SISTEMA DE DISTRIBUCIÓN PARA CONOCER, SUSTANCIAR Y RESOLVER PROCEDIMIENTOS SANCIONADORES, sostuvo que el sistema de distribución de competencias para conocer, sustanciar y resolver los procedimientos sancionadores, atiende, primordialmente, a dos elementos: el vínculo de la irregularidad con el tipo de proceso (local o federal) y el ámbito territorial en que dicha irregularidad se presente y tenga impacto la conducta ilegal, de tal manera que para determinar la competencia de las autoridades locales para conocer de un procedimiento sancionador, debe escudriñarse si la irregularidad denunciada:</w:t>
      </w:r>
    </w:p>
    <w:p w:rsidR="00E27543" w:rsidRPr="00E27543" w:rsidRDefault="00E27543" w:rsidP="00137665">
      <w:pPr>
        <w:pStyle w:val="Textoindependiente"/>
        <w:tabs>
          <w:tab w:val="left" w:pos="567"/>
        </w:tabs>
        <w:spacing w:line="276" w:lineRule="auto"/>
        <w:ind w:left="567"/>
        <w:contextualSpacing/>
        <w:rPr>
          <w:rFonts w:ascii="Century Gothic" w:hAnsi="Century Gothic"/>
          <w:i/>
          <w:sz w:val="22"/>
          <w:szCs w:val="28"/>
        </w:rPr>
      </w:pPr>
    </w:p>
    <w:p w:rsidR="00E27543" w:rsidRPr="00E27543" w:rsidRDefault="00E27543" w:rsidP="00137665">
      <w:pPr>
        <w:pStyle w:val="Textoindependiente"/>
        <w:tabs>
          <w:tab w:val="left" w:pos="567"/>
        </w:tabs>
        <w:spacing w:line="276" w:lineRule="auto"/>
        <w:ind w:left="567"/>
        <w:contextualSpacing/>
        <w:rPr>
          <w:rFonts w:ascii="Century Gothic" w:hAnsi="Century Gothic"/>
          <w:i/>
          <w:sz w:val="22"/>
          <w:szCs w:val="28"/>
        </w:rPr>
      </w:pPr>
      <w:r w:rsidRPr="00E27543">
        <w:rPr>
          <w:rFonts w:ascii="Century Gothic" w:hAnsi="Century Gothic"/>
          <w:i/>
          <w:sz w:val="22"/>
          <w:szCs w:val="28"/>
        </w:rPr>
        <w:t>i) Se encuentre prevista como infracción en la normativa electoral local;</w:t>
      </w:r>
    </w:p>
    <w:p w:rsidR="00E27543" w:rsidRPr="00E27543" w:rsidRDefault="00E27543" w:rsidP="00137665">
      <w:pPr>
        <w:pStyle w:val="Textoindependiente"/>
        <w:tabs>
          <w:tab w:val="left" w:pos="567"/>
        </w:tabs>
        <w:spacing w:line="276" w:lineRule="auto"/>
        <w:ind w:left="567"/>
        <w:contextualSpacing/>
        <w:rPr>
          <w:rFonts w:ascii="Century Gothic" w:hAnsi="Century Gothic"/>
          <w:i/>
          <w:sz w:val="22"/>
          <w:szCs w:val="28"/>
        </w:rPr>
      </w:pPr>
    </w:p>
    <w:p w:rsidR="00E27543" w:rsidRPr="00E27543" w:rsidRDefault="00E27543" w:rsidP="00137665">
      <w:pPr>
        <w:pStyle w:val="Textoindependiente"/>
        <w:tabs>
          <w:tab w:val="left" w:pos="567"/>
        </w:tabs>
        <w:spacing w:line="276" w:lineRule="auto"/>
        <w:ind w:left="567"/>
        <w:contextualSpacing/>
        <w:rPr>
          <w:rFonts w:ascii="Century Gothic" w:hAnsi="Century Gothic"/>
          <w:i/>
          <w:sz w:val="22"/>
          <w:szCs w:val="28"/>
        </w:rPr>
      </w:pPr>
      <w:r w:rsidRPr="00E27543">
        <w:rPr>
          <w:rFonts w:ascii="Century Gothic" w:hAnsi="Century Gothic"/>
          <w:i/>
          <w:sz w:val="22"/>
          <w:szCs w:val="28"/>
        </w:rPr>
        <w:t>ii) Impacte sólo en la elección local, de manera que no se encuentra relacionada con los comicios federales;</w:t>
      </w:r>
    </w:p>
    <w:p w:rsidR="00E27543" w:rsidRPr="00E27543" w:rsidRDefault="00E27543" w:rsidP="00137665">
      <w:pPr>
        <w:pStyle w:val="Textoindependiente"/>
        <w:tabs>
          <w:tab w:val="left" w:pos="567"/>
        </w:tabs>
        <w:spacing w:line="276" w:lineRule="auto"/>
        <w:ind w:left="567"/>
        <w:contextualSpacing/>
        <w:rPr>
          <w:rFonts w:ascii="Century Gothic" w:hAnsi="Century Gothic"/>
          <w:i/>
          <w:sz w:val="22"/>
          <w:szCs w:val="28"/>
        </w:rPr>
      </w:pPr>
    </w:p>
    <w:p w:rsidR="00E27543" w:rsidRPr="00E27543" w:rsidRDefault="00E27543" w:rsidP="00137665">
      <w:pPr>
        <w:pStyle w:val="Textoindependiente"/>
        <w:tabs>
          <w:tab w:val="left" w:pos="567"/>
        </w:tabs>
        <w:spacing w:line="276" w:lineRule="auto"/>
        <w:ind w:left="567"/>
        <w:contextualSpacing/>
        <w:rPr>
          <w:rFonts w:ascii="Century Gothic" w:hAnsi="Century Gothic"/>
          <w:i/>
          <w:sz w:val="22"/>
          <w:szCs w:val="28"/>
        </w:rPr>
      </w:pPr>
      <w:r w:rsidRPr="00E27543">
        <w:rPr>
          <w:rFonts w:ascii="Century Gothic" w:hAnsi="Century Gothic"/>
          <w:i/>
          <w:sz w:val="22"/>
          <w:szCs w:val="28"/>
        </w:rPr>
        <w:t>iii) Esté acotada al territorio de una entidad federativa;</w:t>
      </w:r>
    </w:p>
    <w:p w:rsidR="00E27543" w:rsidRPr="00E27543" w:rsidRDefault="00E27543" w:rsidP="00137665">
      <w:pPr>
        <w:pStyle w:val="Textoindependiente"/>
        <w:tabs>
          <w:tab w:val="left" w:pos="567"/>
        </w:tabs>
        <w:spacing w:line="276" w:lineRule="auto"/>
        <w:ind w:left="567"/>
        <w:contextualSpacing/>
        <w:rPr>
          <w:rFonts w:ascii="Century Gothic" w:hAnsi="Century Gothic"/>
          <w:i/>
          <w:sz w:val="22"/>
          <w:szCs w:val="28"/>
        </w:rPr>
      </w:pPr>
    </w:p>
    <w:p w:rsidR="00E27543" w:rsidRDefault="00E27543" w:rsidP="00137665">
      <w:pPr>
        <w:pStyle w:val="Textoindependiente"/>
        <w:tabs>
          <w:tab w:val="left" w:pos="567"/>
        </w:tabs>
        <w:spacing w:line="276" w:lineRule="auto"/>
        <w:ind w:left="567"/>
        <w:contextualSpacing/>
        <w:rPr>
          <w:rFonts w:ascii="Century Gothic" w:hAnsi="Century Gothic"/>
          <w:i/>
          <w:sz w:val="22"/>
          <w:szCs w:val="28"/>
        </w:rPr>
      </w:pPr>
      <w:r w:rsidRPr="00E27543">
        <w:rPr>
          <w:rFonts w:ascii="Century Gothic" w:hAnsi="Century Gothic"/>
          <w:i/>
          <w:sz w:val="22"/>
          <w:szCs w:val="28"/>
        </w:rPr>
        <w:t>iv) No se trate de una conducta ilícita cuya denuncia corresponda conocer a la autoridad nacional electoral y a la Sala Regional Especializada del Tribunal Electoral del Poder Judicial de la Federación.</w:t>
      </w:r>
    </w:p>
    <w:p w:rsidR="00E27543" w:rsidRDefault="00E27543" w:rsidP="00137665">
      <w:pPr>
        <w:pStyle w:val="Textoindependiente"/>
        <w:tabs>
          <w:tab w:val="left" w:pos="567"/>
        </w:tabs>
        <w:spacing w:line="276" w:lineRule="auto"/>
        <w:ind w:left="567"/>
        <w:contextualSpacing/>
        <w:rPr>
          <w:rFonts w:ascii="Century Gothic" w:hAnsi="Century Gothic"/>
          <w:i/>
          <w:sz w:val="22"/>
          <w:szCs w:val="28"/>
        </w:rPr>
      </w:pPr>
      <w:r>
        <w:rPr>
          <w:rFonts w:ascii="Century Gothic" w:hAnsi="Century Gothic"/>
          <w:i/>
          <w:sz w:val="22"/>
          <w:szCs w:val="28"/>
        </w:rPr>
        <w:t>…</w:t>
      </w:r>
    </w:p>
    <w:p w:rsidR="00E27543" w:rsidRDefault="00E27543" w:rsidP="00137665">
      <w:pPr>
        <w:pStyle w:val="Textoindependiente"/>
        <w:tabs>
          <w:tab w:val="left" w:pos="567"/>
        </w:tabs>
        <w:spacing w:line="276" w:lineRule="auto"/>
        <w:ind w:left="567"/>
        <w:contextualSpacing/>
        <w:rPr>
          <w:rFonts w:ascii="Century Gothic" w:hAnsi="Century Gothic"/>
          <w:i/>
          <w:sz w:val="22"/>
          <w:szCs w:val="28"/>
        </w:rPr>
      </w:pPr>
    </w:p>
    <w:p w:rsidR="00E27543" w:rsidRPr="00E27543" w:rsidRDefault="00E27543" w:rsidP="00137665">
      <w:pPr>
        <w:pStyle w:val="Textoindependiente"/>
        <w:tabs>
          <w:tab w:val="left" w:pos="567"/>
        </w:tabs>
        <w:spacing w:line="276" w:lineRule="auto"/>
        <w:ind w:left="567"/>
        <w:contextualSpacing/>
        <w:rPr>
          <w:rFonts w:ascii="Century Gothic" w:hAnsi="Century Gothic"/>
          <w:i/>
          <w:sz w:val="22"/>
          <w:szCs w:val="28"/>
        </w:rPr>
      </w:pPr>
      <w:r>
        <w:rPr>
          <w:rFonts w:ascii="Century Gothic" w:hAnsi="Century Gothic"/>
          <w:i/>
          <w:sz w:val="22"/>
          <w:szCs w:val="28"/>
        </w:rPr>
        <w:t>En conclusión, al estar en presencia de hechos que versan sobre la normativa electoral local, que se relacionan de manera directa y exclusiva con el proceso electoral ordinario local que se desarrolló en el estado de Baja California, y que no son competencia exclusiva y excluyente de la autoridad electoral nacional, resulta evidente que conocer de los mismos corresponde a la autoridad electoral local de Baja California y no al ente nacional</w:t>
      </w:r>
      <w:r w:rsidR="00AD218B">
        <w:rPr>
          <w:rFonts w:ascii="Century Gothic" w:hAnsi="Century Gothic"/>
          <w:i/>
          <w:sz w:val="22"/>
          <w:szCs w:val="28"/>
        </w:rPr>
        <w:t>.</w:t>
      </w:r>
      <w:r>
        <w:rPr>
          <w:rFonts w:ascii="Century Gothic" w:hAnsi="Century Gothic"/>
          <w:i/>
          <w:sz w:val="22"/>
          <w:szCs w:val="28"/>
        </w:rPr>
        <w:t>”.</w:t>
      </w:r>
    </w:p>
    <w:p w:rsidR="00137665" w:rsidRDefault="00137665" w:rsidP="00EA294E">
      <w:pPr>
        <w:pStyle w:val="Textoindependiente"/>
        <w:tabs>
          <w:tab w:val="left" w:pos="567"/>
        </w:tabs>
        <w:spacing w:line="276" w:lineRule="auto"/>
        <w:contextualSpacing/>
        <w:rPr>
          <w:rFonts w:ascii="Century Gothic" w:hAnsi="Century Gothic"/>
          <w:szCs w:val="28"/>
        </w:rPr>
      </w:pPr>
    </w:p>
    <w:p w:rsidR="00AD218B" w:rsidRDefault="00E27543" w:rsidP="00451698">
      <w:pPr>
        <w:pStyle w:val="Textoindependiente"/>
        <w:tabs>
          <w:tab w:val="left" w:pos="567"/>
        </w:tabs>
        <w:spacing w:line="276" w:lineRule="auto"/>
        <w:contextualSpacing/>
        <w:rPr>
          <w:rFonts w:ascii="Century Gothic" w:hAnsi="Century Gothic"/>
          <w:szCs w:val="28"/>
        </w:rPr>
      </w:pPr>
      <w:r>
        <w:rPr>
          <w:rFonts w:ascii="Century Gothic" w:hAnsi="Century Gothic"/>
          <w:szCs w:val="28"/>
        </w:rPr>
        <w:t xml:space="preserve">En consecuencia de lo anterior, </w:t>
      </w:r>
      <w:r w:rsidR="00AD218B">
        <w:rPr>
          <w:rFonts w:ascii="Century Gothic" w:hAnsi="Century Gothic"/>
          <w:szCs w:val="28"/>
        </w:rPr>
        <w:t>ordenó la remisión del expediente a</w:t>
      </w:r>
      <w:r w:rsidR="00A24079">
        <w:rPr>
          <w:rFonts w:ascii="Century Gothic" w:hAnsi="Century Gothic"/>
          <w:szCs w:val="28"/>
        </w:rPr>
        <w:t xml:space="preserve"> este Instituto</w:t>
      </w:r>
      <w:r w:rsidR="00AD218B">
        <w:rPr>
          <w:rFonts w:ascii="Century Gothic" w:hAnsi="Century Gothic"/>
          <w:szCs w:val="28"/>
        </w:rPr>
        <w:t>, para que en el ámbito de nuestra competencia, se determine lo que en</w:t>
      </w:r>
      <w:r w:rsidR="00A24079">
        <w:rPr>
          <w:rFonts w:ascii="Century Gothic" w:hAnsi="Century Gothic"/>
          <w:szCs w:val="28"/>
        </w:rPr>
        <w:t xml:space="preserve"> </w:t>
      </w:r>
      <w:r w:rsidR="00AD218B">
        <w:rPr>
          <w:rFonts w:ascii="Century Gothic" w:hAnsi="Century Gothic"/>
          <w:szCs w:val="28"/>
        </w:rPr>
        <w:t>derecho proceda.</w:t>
      </w:r>
    </w:p>
    <w:p w:rsidR="00C52572" w:rsidRPr="00C52572" w:rsidRDefault="00C52572" w:rsidP="00451698">
      <w:pPr>
        <w:pStyle w:val="Textoindependiente"/>
        <w:tabs>
          <w:tab w:val="left" w:pos="567"/>
        </w:tabs>
        <w:spacing w:line="276" w:lineRule="auto"/>
        <w:contextualSpacing/>
        <w:rPr>
          <w:rFonts w:ascii="Century Gothic" w:hAnsi="Century Gothic"/>
          <w:szCs w:val="28"/>
        </w:rPr>
      </w:pPr>
    </w:p>
    <w:p w:rsidR="000F53E1" w:rsidRPr="000F53E1" w:rsidRDefault="000F53E1" w:rsidP="00952555">
      <w:pPr>
        <w:pStyle w:val="Textoindependiente"/>
        <w:numPr>
          <w:ilvl w:val="0"/>
          <w:numId w:val="6"/>
        </w:numPr>
        <w:tabs>
          <w:tab w:val="left" w:pos="567"/>
        </w:tabs>
        <w:spacing w:line="276" w:lineRule="auto"/>
        <w:ind w:left="0" w:firstLine="0"/>
        <w:contextualSpacing/>
        <w:rPr>
          <w:rFonts w:ascii="Century Gothic" w:hAnsi="Century Gothic"/>
          <w:b/>
          <w:szCs w:val="28"/>
        </w:rPr>
      </w:pPr>
      <w:r w:rsidRPr="000F53E1">
        <w:rPr>
          <w:rFonts w:ascii="Century Gothic" w:hAnsi="Century Gothic"/>
          <w:b/>
          <w:szCs w:val="28"/>
        </w:rPr>
        <w:t>Contestación del presunto infractor</w:t>
      </w:r>
      <w:r w:rsidR="00DC14DD">
        <w:rPr>
          <w:rFonts w:ascii="Century Gothic" w:hAnsi="Century Gothic"/>
          <w:b/>
          <w:szCs w:val="28"/>
        </w:rPr>
        <w:t xml:space="preserve"> y medios de prueba</w:t>
      </w:r>
      <w:r w:rsidRPr="000F53E1">
        <w:rPr>
          <w:rFonts w:ascii="Century Gothic" w:hAnsi="Century Gothic"/>
          <w:b/>
          <w:szCs w:val="28"/>
        </w:rPr>
        <w:t xml:space="preserve">. </w:t>
      </w:r>
      <w:r w:rsidRPr="000F53E1">
        <w:rPr>
          <w:rFonts w:ascii="Century Gothic" w:hAnsi="Century Gothic"/>
          <w:szCs w:val="28"/>
        </w:rPr>
        <w:t xml:space="preserve">El 02 de noviembre de 2016 la empresa </w:t>
      </w:r>
      <w:r w:rsidRPr="000F53E1">
        <w:rPr>
          <w:rFonts w:ascii="Century Gothic" w:hAnsi="Century Gothic" w:cs="Tahoma"/>
          <w:szCs w:val="28"/>
        </w:rPr>
        <w:t xml:space="preserve">“INMOBILIARIA BIP, S.A. de C.V.”, por conducto de </w:t>
      </w:r>
      <w:r w:rsidR="009207FD">
        <w:rPr>
          <w:rFonts w:ascii="Century Gothic" w:hAnsi="Century Gothic" w:cs="Tahoma"/>
          <w:szCs w:val="28"/>
        </w:rPr>
        <w:t xml:space="preserve">Gastón Luken Garza en su carácter de </w:t>
      </w:r>
      <w:r w:rsidRPr="000F53E1">
        <w:rPr>
          <w:rFonts w:ascii="Century Gothic" w:hAnsi="Century Gothic" w:cs="Tahoma"/>
          <w:szCs w:val="28"/>
        </w:rPr>
        <w:lastRenderedPageBreak/>
        <w:t>Administrador Único y Representante Legal, presentó la contestación a la conducta imputada en contra de su representada</w:t>
      </w:r>
      <w:r>
        <w:rPr>
          <w:rFonts w:ascii="Century Gothic" w:hAnsi="Century Gothic" w:cs="Tahoma"/>
          <w:szCs w:val="28"/>
        </w:rPr>
        <w:t>, cuya parte medular señala lo siguiente:</w:t>
      </w:r>
    </w:p>
    <w:p w:rsidR="000F53E1" w:rsidRDefault="000F53E1" w:rsidP="00370DD9">
      <w:pPr>
        <w:pStyle w:val="Textoindependiente"/>
        <w:tabs>
          <w:tab w:val="left" w:pos="567"/>
        </w:tabs>
        <w:spacing w:line="276" w:lineRule="auto"/>
        <w:contextualSpacing/>
        <w:rPr>
          <w:rFonts w:ascii="Century Gothic" w:hAnsi="Century Gothic"/>
          <w:b/>
          <w:szCs w:val="28"/>
        </w:rPr>
      </w:pPr>
    </w:p>
    <w:p w:rsidR="00F30FFF" w:rsidRPr="00F30FFF" w:rsidRDefault="00F30FFF" w:rsidP="00F30FFF">
      <w:pPr>
        <w:spacing w:line="276" w:lineRule="auto"/>
        <w:ind w:left="567"/>
        <w:jc w:val="both"/>
        <w:rPr>
          <w:rFonts w:ascii="Century Gothic" w:hAnsi="Century Gothic"/>
          <w:i/>
        </w:rPr>
      </w:pPr>
      <w:r>
        <w:rPr>
          <w:rFonts w:ascii="Century Gothic" w:hAnsi="Century Gothic"/>
          <w:i/>
        </w:rPr>
        <w:t xml:space="preserve">“… </w:t>
      </w:r>
      <w:r w:rsidRPr="00F30FFF">
        <w:rPr>
          <w:rFonts w:ascii="Century Gothic" w:hAnsi="Century Gothic"/>
          <w:i/>
        </w:rPr>
        <w:t>La respuesta al emplazamiento de mi representada la formulo cautelarmente, no solo con motivo de los planteamientos enderezados en el apartado inmediato anterior sino además, porque el Acuerdo de Admisión-Emplazamiento dictado por el titular de la Unidad Técnica de lo Contencioso, no describe de manera clara y puntual las circunstancias de modo, tiempo y lugar en las que hubiere ocurrido la conducta atribuida a la moral INMOBILIARIA BIP SA de CV. Motivo por el cual me circunscribiré a replicar, únicamente por lo que hace a los hechos narrados en el punto SEGUNDO denominado ADMISION E INICIO DEL PROCEDIMIENTO del proveído antes relatado; contestación que hago en los términos siguientes.</w:t>
      </w:r>
    </w:p>
    <w:p w:rsidR="00F30FFF" w:rsidRDefault="00F30FFF" w:rsidP="00F30FFF">
      <w:pPr>
        <w:spacing w:line="276" w:lineRule="auto"/>
        <w:ind w:left="567"/>
        <w:jc w:val="both"/>
        <w:rPr>
          <w:rFonts w:ascii="Century Gothic" w:hAnsi="Century Gothic"/>
          <w:i/>
        </w:rPr>
      </w:pPr>
    </w:p>
    <w:p w:rsidR="00F30FFF" w:rsidRPr="00F30FFF" w:rsidRDefault="00F30FFF" w:rsidP="00F30FFF">
      <w:pPr>
        <w:spacing w:line="276" w:lineRule="auto"/>
        <w:ind w:left="567"/>
        <w:jc w:val="both"/>
        <w:rPr>
          <w:rFonts w:ascii="Century Gothic" w:hAnsi="Century Gothic"/>
          <w:i/>
        </w:rPr>
      </w:pPr>
      <w:r w:rsidRPr="00F30FFF">
        <w:rPr>
          <w:rFonts w:ascii="Century Gothic" w:hAnsi="Century Gothic"/>
          <w:i/>
        </w:rPr>
        <w:t>1. La resolución numero INE/CG574/2016 emitida por el INE, por si sola, no es un acto de autoridad del que devenga algún tipo de vinculación jurídica para mi representada, menos aún alguna afectación a su esfera jurídica, por lo que su existencia como documento, desarticulada de otros elementos, hacen de ella un mero antecedente.</w:t>
      </w:r>
    </w:p>
    <w:p w:rsidR="00F30FFF" w:rsidRDefault="00F30FFF" w:rsidP="00F30FFF">
      <w:pPr>
        <w:spacing w:line="276" w:lineRule="auto"/>
        <w:ind w:left="567"/>
        <w:jc w:val="both"/>
        <w:rPr>
          <w:rFonts w:ascii="Century Gothic" w:hAnsi="Century Gothic"/>
          <w:i/>
        </w:rPr>
      </w:pPr>
    </w:p>
    <w:p w:rsidR="00F30FFF" w:rsidRPr="00F30FFF" w:rsidRDefault="00F30FFF" w:rsidP="00F30FFF">
      <w:pPr>
        <w:spacing w:line="276" w:lineRule="auto"/>
        <w:ind w:left="567"/>
        <w:jc w:val="both"/>
        <w:rPr>
          <w:rFonts w:ascii="Century Gothic" w:hAnsi="Century Gothic"/>
          <w:i/>
        </w:rPr>
      </w:pPr>
      <w:r w:rsidRPr="00F30FFF">
        <w:rPr>
          <w:rFonts w:ascii="Century Gothic" w:hAnsi="Century Gothic"/>
          <w:i/>
        </w:rPr>
        <w:t>2. En cuanto al señalamiento de que INMOBILIARIA BIP SA de C, hizo aportación en efectivo a favor de Gastón Luken Garza otrora candidato Independiente a la Presidencia Municipal de Tijuana, por un importe de $200,000.00 m/n; cabe decir que tal aseveración es incorrecta e imprecisa.</w:t>
      </w:r>
    </w:p>
    <w:p w:rsidR="008359FD" w:rsidRDefault="008359FD" w:rsidP="00F30FFF">
      <w:pPr>
        <w:spacing w:line="276" w:lineRule="auto"/>
        <w:ind w:left="567"/>
        <w:jc w:val="both"/>
        <w:rPr>
          <w:rFonts w:ascii="Century Gothic" w:hAnsi="Century Gothic"/>
          <w:i/>
        </w:rPr>
      </w:pPr>
    </w:p>
    <w:p w:rsidR="00F30FFF" w:rsidRPr="00F30FFF" w:rsidRDefault="00F30FFF" w:rsidP="00F30FFF">
      <w:pPr>
        <w:spacing w:line="276" w:lineRule="auto"/>
        <w:ind w:left="567"/>
        <w:jc w:val="both"/>
        <w:rPr>
          <w:rFonts w:ascii="Century Gothic" w:hAnsi="Century Gothic"/>
          <w:i/>
        </w:rPr>
      </w:pPr>
      <w:r w:rsidRPr="00F30FFF">
        <w:rPr>
          <w:rFonts w:ascii="Century Gothic" w:hAnsi="Century Gothic"/>
          <w:i/>
        </w:rPr>
        <w:t>Es imprecisa porque en el acuerdo de referencia, la autoridad imputadora no se ocupa de decir cómo o cuándo ocurrió tal hecho, por lo tanto, es obtuso responder a una imputación genérica e indeterminada.</w:t>
      </w:r>
    </w:p>
    <w:p w:rsidR="00F30FFF" w:rsidRDefault="00F30FFF" w:rsidP="00F30FFF">
      <w:pPr>
        <w:spacing w:line="276" w:lineRule="auto"/>
        <w:ind w:left="567"/>
        <w:jc w:val="both"/>
        <w:rPr>
          <w:rFonts w:ascii="Century Gothic" w:hAnsi="Century Gothic"/>
          <w:i/>
        </w:rPr>
      </w:pPr>
    </w:p>
    <w:p w:rsidR="00F30FFF" w:rsidRDefault="00F30FFF" w:rsidP="00F30FFF">
      <w:pPr>
        <w:spacing w:line="276" w:lineRule="auto"/>
        <w:ind w:left="567"/>
        <w:jc w:val="both"/>
        <w:rPr>
          <w:rFonts w:ascii="Century Gothic" w:hAnsi="Century Gothic"/>
          <w:i/>
        </w:rPr>
      </w:pPr>
      <w:r w:rsidRPr="00F30FFF">
        <w:rPr>
          <w:rFonts w:ascii="Century Gothic" w:hAnsi="Century Gothic"/>
          <w:i/>
        </w:rPr>
        <w:t xml:space="preserve">Es incorrecta porque en mi representada no ha realizado aportaciones de ningún tipo a la persona del Candidato Independiente Gastón Luken Garza, lo cierto es que el 3 de junio del año en curso, mi representada </w:t>
      </w:r>
      <w:r w:rsidRPr="00F30FFF">
        <w:rPr>
          <w:rFonts w:ascii="Century Gothic" w:hAnsi="Century Gothic"/>
          <w:i/>
        </w:rPr>
        <w:lastRenderedPageBreak/>
        <w:t>realizó un deposito a la cuenta bancaria de Banamex numero 7009/1530090 por la cantidad de $200,000.00 m/n, a la persona moral denominada GASTÓN INDEPENDIENTE Asociación Civil. Sin embargo, y bajo protesta de decir verdad, aclaro que tal movimiento bancario se dio exento de dolo o mala fe, y solo atendió a un error atribuible al área contable de mi representada, el cual es razonablemente explicable y posible si se tienen en cuenta las siguientes circunstancias.</w:t>
      </w:r>
    </w:p>
    <w:p w:rsidR="00F30FFF" w:rsidRPr="00F30FFF" w:rsidRDefault="00F30FFF" w:rsidP="00F30FFF">
      <w:pPr>
        <w:spacing w:line="276" w:lineRule="auto"/>
        <w:ind w:left="567"/>
        <w:jc w:val="both"/>
        <w:rPr>
          <w:rFonts w:ascii="Century Gothic" w:hAnsi="Century Gothic"/>
          <w:i/>
        </w:rPr>
      </w:pPr>
    </w:p>
    <w:p w:rsidR="00F30FFF" w:rsidRPr="00F30FFF" w:rsidRDefault="00F30FFF" w:rsidP="00952555">
      <w:pPr>
        <w:pStyle w:val="Prrafodelista"/>
        <w:numPr>
          <w:ilvl w:val="0"/>
          <w:numId w:val="10"/>
        </w:numPr>
        <w:tabs>
          <w:tab w:val="left" w:pos="1134"/>
        </w:tabs>
        <w:spacing w:line="276" w:lineRule="auto"/>
        <w:ind w:left="567" w:firstLine="0"/>
        <w:jc w:val="both"/>
        <w:rPr>
          <w:rFonts w:ascii="Century Gothic" w:hAnsi="Century Gothic"/>
          <w:i/>
        </w:rPr>
      </w:pPr>
      <w:r w:rsidRPr="00F30FFF">
        <w:rPr>
          <w:rFonts w:ascii="Century Gothic" w:hAnsi="Century Gothic"/>
          <w:i/>
        </w:rPr>
        <w:t>La sociedad de INMOBILIARIA BIP SA de CV, está integrada por dos accionistas: Cecilia Luken Garza, y Gastón Luken Garza. La primera solo es tenedora de una acción de un total de 50,000 mil acciones, el segundo es titular del 99.998% de las acciones nominativas; tal y como se consigna en la Clausula TRANSITORIA PRIMERA del instrumento notarial que se describe en el preámbulo de este escrito y que se anexa a la presente.</w:t>
      </w:r>
    </w:p>
    <w:p w:rsidR="00F30FFF" w:rsidRPr="00F30FFF" w:rsidRDefault="00F30FFF" w:rsidP="00952555">
      <w:pPr>
        <w:pStyle w:val="Prrafodelista"/>
        <w:numPr>
          <w:ilvl w:val="0"/>
          <w:numId w:val="10"/>
        </w:numPr>
        <w:tabs>
          <w:tab w:val="left" w:pos="1134"/>
        </w:tabs>
        <w:spacing w:line="276" w:lineRule="auto"/>
        <w:ind w:left="567" w:firstLine="0"/>
        <w:jc w:val="both"/>
        <w:rPr>
          <w:rFonts w:ascii="Century Gothic" w:hAnsi="Century Gothic"/>
          <w:i/>
        </w:rPr>
      </w:pPr>
      <w:r w:rsidRPr="00F30FFF">
        <w:rPr>
          <w:rFonts w:ascii="Century Gothic" w:hAnsi="Century Gothic"/>
          <w:i/>
        </w:rPr>
        <w:t>Además, Gastón Luken Garza es el Administrador Único y representante legal de la precitada persona moral, con la suma de facultades y atribuciones amplísimas que se describen el en</w:t>
      </w:r>
      <w:r w:rsidR="00D751A2">
        <w:rPr>
          <w:rFonts w:ascii="Century Gothic" w:hAnsi="Century Gothic"/>
          <w:i/>
        </w:rPr>
        <w:t xml:space="preserve"> </w:t>
      </w:r>
      <w:r w:rsidRPr="00F30FFF">
        <w:rPr>
          <w:rFonts w:ascii="Century Gothic" w:hAnsi="Century Gothic"/>
          <w:i/>
        </w:rPr>
        <w:t>(sic) mencionado instrumento notarial, visible en la clausula TRANSITORIA SEGUNDA.</w:t>
      </w:r>
    </w:p>
    <w:p w:rsidR="00F30FFF" w:rsidRPr="00F30FFF" w:rsidRDefault="00F30FFF" w:rsidP="00952555">
      <w:pPr>
        <w:pStyle w:val="Prrafodelista"/>
        <w:numPr>
          <w:ilvl w:val="0"/>
          <w:numId w:val="10"/>
        </w:numPr>
        <w:tabs>
          <w:tab w:val="left" w:pos="1134"/>
        </w:tabs>
        <w:spacing w:line="276" w:lineRule="auto"/>
        <w:ind w:left="567" w:firstLine="0"/>
        <w:jc w:val="both"/>
        <w:rPr>
          <w:rFonts w:ascii="Century Gothic" w:hAnsi="Century Gothic"/>
          <w:i/>
        </w:rPr>
      </w:pPr>
      <w:r w:rsidRPr="00F30FFF">
        <w:rPr>
          <w:rFonts w:ascii="Century Gothic" w:hAnsi="Century Gothic"/>
          <w:i/>
        </w:rPr>
        <w:t>Estas circunstancias especiales son propicias para que, al margen de la persona moral instituida, la dinámica del negocio se centre en la actividad de una persona, de ahí que no pocas ocasiones se confunda al socio mayoritario (en este caso, quien detente el 99.998% de las acciones) como si se tratase del mismo sujeto jurídico.</w:t>
      </w:r>
    </w:p>
    <w:p w:rsidR="008359FD" w:rsidRDefault="008359FD" w:rsidP="00F30FFF">
      <w:pPr>
        <w:spacing w:line="276" w:lineRule="auto"/>
        <w:ind w:left="567"/>
        <w:jc w:val="both"/>
        <w:rPr>
          <w:rFonts w:ascii="Century Gothic" w:hAnsi="Century Gothic"/>
          <w:i/>
        </w:rPr>
      </w:pPr>
    </w:p>
    <w:p w:rsidR="00F30FFF" w:rsidRPr="00F30FFF" w:rsidRDefault="00F30FFF" w:rsidP="00F30FFF">
      <w:pPr>
        <w:spacing w:line="276" w:lineRule="auto"/>
        <w:ind w:left="567"/>
        <w:jc w:val="both"/>
        <w:rPr>
          <w:rFonts w:ascii="Century Gothic" w:hAnsi="Century Gothic"/>
          <w:i/>
        </w:rPr>
      </w:pPr>
      <w:r w:rsidRPr="00F30FFF">
        <w:rPr>
          <w:rFonts w:ascii="Century Gothic" w:hAnsi="Century Gothic"/>
          <w:i/>
        </w:rPr>
        <w:t xml:space="preserve">Es el caso que en la fecha y mediante el mecanismo bancario antes relatado, por error se depositó la cifra en cita, a la persona moral diversa GASTÓN INDEPENDIENTE A. C., cuando la instrucción dada era que se realizara la operación en la cuenta personal del Administrador Único y socio mayoritario Gastón Luken Garza, a efecto de cubrir diversas operaciones que la empresa INMOBILIARIA BIP, tiene con aquel; operación que una vez corregida quedó registrada contablemente como acreedores diversos y, el pago, como un abono a ese pasivo. De ello, se puede colegir que no existió ninguna intención de burlar o </w:t>
      </w:r>
      <w:r w:rsidRPr="00F30FFF">
        <w:rPr>
          <w:rFonts w:ascii="Century Gothic" w:hAnsi="Century Gothic"/>
          <w:i/>
        </w:rPr>
        <w:lastRenderedPageBreak/>
        <w:t>infringir la ley de la materia, sino que tal eventualidad obedeció a un error aislado y razonable.</w:t>
      </w:r>
    </w:p>
    <w:p w:rsidR="00F30FFF" w:rsidRDefault="00F30FFF" w:rsidP="00F30FFF">
      <w:pPr>
        <w:spacing w:line="276" w:lineRule="auto"/>
        <w:ind w:left="567"/>
        <w:jc w:val="both"/>
        <w:rPr>
          <w:rFonts w:ascii="Century Gothic" w:hAnsi="Century Gothic"/>
          <w:i/>
        </w:rPr>
      </w:pPr>
    </w:p>
    <w:p w:rsidR="00F30FFF" w:rsidRPr="00F30FFF" w:rsidRDefault="00F30FFF" w:rsidP="00F30FFF">
      <w:pPr>
        <w:spacing w:line="276" w:lineRule="auto"/>
        <w:ind w:left="567"/>
        <w:jc w:val="both"/>
        <w:rPr>
          <w:rFonts w:ascii="Century Gothic" w:hAnsi="Century Gothic"/>
          <w:i/>
        </w:rPr>
      </w:pPr>
      <w:r w:rsidRPr="00F30FFF">
        <w:rPr>
          <w:rFonts w:ascii="Century Gothic" w:hAnsi="Century Gothic"/>
          <w:i/>
        </w:rPr>
        <w:t>Cabe agregar que si el depósito de cuenta se hubiera depositado -tal y como debió haber sido primigeniamente-, a la cuenta personal de Gastón Luken Garza en su condición de acreedor de la empresa INMOBILIARIA BIP, y éste lo deriva a los gastos de campaña en la que en ese entonces participaba, por concepto de aportaciones personales del candidato, es evidente que en tal esquema no se atenta contra los fines o la teleología que subyace en el artículo 40 fracción IX de la Ley que Reglamenta las Candidaturas Independientes.</w:t>
      </w:r>
    </w:p>
    <w:p w:rsidR="00F30FFF" w:rsidRDefault="00F30FFF" w:rsidP="00F30FFF">
      <w:pPr>
        <w:spacing w:line="276" w:lineRule="auto"/>
        <w:ind w:left="567"/>
        <w:jc w:val="both"/>
        <w:rPr>
          <w:rFonts w:ascii="Century Gothic" w:hAnsi="Century Gothic"/>
          <w:i/>
        </w:rPr>
      </w:pPr>
    </w:p>
    <w:p w:rsidR="00F30FFF" w:rsidRPr="00F30FFF" w:rsidRDefault="00F30FFF" w:rsidP="00F30FFF">
      <w:pPr>
        <w:spacing w:line="276" w:lineRule="auto"/>
        <w:ind w:left="567"/>
        <w:jc w:val="both"/>
        <w:rPr>
          <w:rFonts w:ascii="Century Gothic" w:hAnsi="Century Gothic"/>
          <w:i/>
        </w:rPr>
      </w:pPr>
      <w:r w:rsidRPr="00F30FFF">
        <w:rPr>
          <w:rFonts w:ascii="Century Gothic" w:hAnsi="Century Gothic"/>
          <w:i/>
        </w:rPr>
        <w:t>Lo anterior adquiere relevancia, habida cuenta que toda norma jurídica tiene una razón de ser, busca preservar un fin último, tiene una utilidad práctica, es lógica y racional. Estos atributos inmanentes, se pueden apreciar en el dispositivo legal antes citado, si el ejercicio interpretativo se aparta de su literalidad y se acude al método sistemático y funcional que se prevé en el artículo 5 de la Ley Reglamentaria de las Candidaturas Independientes.</w:t>
      </w:r>
    </w:p>
    <w:p w:rsidR="00F30FFF" w:rsidRDefault="00F30FFF" w:rsidP="00F30FFF">
      <w:pPr>
        <w:spacing w:line="276" w:lineRule="auto"/>
        <w:ind w:left="567"/>
        <w:jc w:val="both"/>
        <w:rPr>
          <w:rFonts w:ascii="Century Gothic" w:hAnsi="Century Gothic"/>
          <w:i/>
        </w:rPr>
      </w:pPr>
    </w:p>
    <w:p w:rsidR="00F30FFF" w:rsidRPr="00F30FFF" w:rsidRDefault="00F30FFF" w:rsidP="00F30FFF">
      <w:pPr>
        <w:spacing w:line="276" w:lineRule="auto"/>
        <w:ind w:left="567"/>
        <w:jc w:val="both"/>
        <w:rPr>
          <w:rFonts w:ascii="Century Gothic" w:hAnsi="Century Gothic"/>
          <w:i/>
        </w:rPr>
      </w:pPr>
      <w:r w:rsidRPr="00F30FFF">
        <w:rPr>
          <w:rFonts w:ascii="Century Gothic" w:hAnsi="Century Gothic"/>
          <w:i/>
        </w:rPr>
        <w:t>La prohibición que se contiene en la fracción IX del artículo 40, fue instituida a efecto de evitar la nociva influencia, el determinismo y la manipulación que un ente mercantil pudiera tener en las decisiones de un candidato a cargo de elección. En el presente caso existe identidad material entre el entonces Candidato Independiente y la figura del socio infinitamente mayoritario de la empresa antes mencionada, en la persona de Gastón Luken Garza. De modo tal que, es materialmente imposible que se pudiere establecer relaciones contrarias a los fines pretendidos en el dispositivo legal que nos ocupa. De ahí que se puede afirmar que no obstante que, exenta de intencionalidad, la acción se dio, pero las consecuencias de estas no podrían traducirse intrínsecamente en aquello que la norma prohíbe y reprocha.</w:t>
      </w:r>
      <w:r>
        <w:rPr>
          <w:rFonts w:ascii="Century Gothic" w:hAnsi="Century Gothic"/>
          <w:i/>
        </w:rPr>
        <w:t xml:space="preserve"> …“</w:t>
      </w:r>
    </w:p>
    <w:p w:rsidR="000F53E1" w:rsidRPr="00524A05" w:rsidRDefault="000F53E1" w:rsidP="00F30FFF">
      <w:pPr>
        <w:pStyle w:val="Textoindependiente"/>
        <w:tabs>
          <w:tab w:val="left" w:pos="567"/>
        </w:tabs>
        <w:spacing w:line="276" w:lineRule="auto"/>
        <w:contextualSpacing/>
        <w:rPr>
          <w:rFonts w:ascii="Century Gothic" w:hAnsi="Century Gothic"/>
          <w:szCs w:val="28"/>
        </w:rPr>
      </w:pPr>
    </w:p>
    <w:p w:rsidR="00524A05" w:rsidRDefault="00524A05" w:rsidP="00F30FFF">
      <w:pPr>
        <w:pStyle w:val="Textoindependiente"/>
        <w:tabs>
          <w:tab w:val="left" w:pos="567"/>
        </w:tabs>
        <w:spacing w:line="276" w:lineRule="auto"/>
        <w:contextualSpacing/>
        <w:rPr>
          <w:rFonts w:ascii="Century Gothic" w:hAnsi="Century Gothic" w:cs="Tahoma"/>
          <w:szCs w:val="28"/>
        </w:rPr>
      </w:pPr>
      <w:r>
        <w:rPr>
          <w:rFonts w:ascii="Century Gothic" w:hAnsi="Century Gothic"/>
          <w:szCs w:val="28"/>
        </w:rPr>
        <w:t>E</w:t>
      </w:r>
      <w:r w:rsidRPr="00524A05">
        <w:rPr>
          <w:rFonts w:ascii="Century Gothic" w:hAnsi="Century Gothic"/>
          <w:szCs w:val="28"/>
        </w:rPr>
        <w:t xml:space="preserve">n el </w:t>
      </w:r>
      <w:r>
        <w:rPr>
          <w:rFonts w:ascii="Century Gothic" w:hAnsi="Century Gothic"/>
          <w:szCs w:val="28"/>
        </w:rPr>
        <w:t xml:space="preserve">capítulo </w:t>
      </w:r>
      <w:r w:rsidR="00DC14DD">
        <w:rPr>
          <w:rFonts w:ascii="Century Gothic" w:hAnsi="Century Gothic"/>
          <w:szCs w:val="28"/>
        </w:rPr>
        <w:t>relativo</w:t>
      </w:r>
      <w:r>
        <w:rPr>
          <w:rFonts w:ascii="Century Gothic" w:hAnsi="Century Gothic"/>
          <w:szCs w:val="28"/>
        </w:rPr>
        <w:t xml:space="preserve"> al</w:t>
      </w:r>
      <w:r w:rsidR="00BF4727">
        <w:rPr>
          <w:rFonts w:ascii="Century Gothic" w:hAnsi="Century Gothic"/>
          <w:szCs w:val="28"/>
        </w:rPr>
        <w:t xml:space="preserve"> ofrecimiento de </w:t>
      </w:r>
      <w:r>
        <w:rPr>
          <w:rFonts w:ascii="Century Gothic" w:hAnsi="Century Gothic"/>
          <w:szCs w:val="28"/>
        </w:rPr>
        <w:t xml:space="preserve">prueba, la empresa </w:t>
      </w:r>
      <w:r w:rsidRPr="000F53E1">
        <w:rPr>
          <w:rFonts w:ascii="Century Gothic" w:hAnsi="Century Gothic" w:cs="Tahoma"/>
          <w:szCs w:val="28"/>
        </w:rPr>
        <w:t>“INMOBILIARIA BIP, S.A. de C.V.”</w:t>
      </w:r>
      <w:r>
        <w:rPr>
          <w:rFonts w:ascii="Century Gothic" w:hAnsi="Century Gothic" w:cs="Tahoma"/>
          <w:szCs w:val="28"/>
        </w:rPr>
        <w:t xml:space="preserve"> </w:t>
      </w:r>
      <w:r w:rsidR="00BF4727">
        <w:rPr>
          <w:rFonts w:ascii="Century Gothic" w:hAnsi="Century Gothic" w:cs="Tahoma"/>
          <w:szCs w:val="28"/>
        </w:rPr>
        <w:t xml:space="preserve">promovió los </w:t>
      </w:r>
      <w:r>
        <w:rPr>
          <w:rFonts w:ascii="Century Gothic" w:hAnsi="Century Gothic" w:cs="Tahoma"/>
          <w:szCs w:val="28"/>
        </w:rPr>
        <w:t>siguiente</w:t>
      </w:r>
      <w:r w:rsidR="00BF4727">
        <w:rPr>
          <w:rFonts w:ascii="Century Gothic" w:hAnsi="Century Gothic" w:cs="Tahoma"/>
          <w:szCs w:val="28"/>
        </w:rPr>
        <w:t>s medios probatorios</w:t>
      </w:r>
      <w:r>
        <w:rPr>
          <w:rFonts w:ascii="Century Gothic" w:hAnsi="Century Gothic" w:cs="Tahoma"/>
          <w:szCs w:val="28"/>
        </w:rPr>
        <w:t>:</w:t>
      </w:r>
    </w:p>
    <w:p w:rsidR="00524A05" w:rsidRPr="00DC14DD" w:rsidRDefault="00E60737" w:rsidP="00952555">
      <w:pPr>
        <w:pStyle w:val="Textoindependiente"/>
        <w:numPr>
          <w:ilvl w:val="0"/>
          <w:numId w:val="11"/>
        </w:numPr>
        <w:tabs>
          <w:tab w:val="left" w:pos="567"/>
          <w:tab w:val="left" w:pos="1134"/>
        </w:tabs>
        <w:spacing w:line="276" w:lineRule="auto"/>
        <w:ind w:left="567" w:firstLine="0"/>
        <w:contextualSpacing/>
        <w:rPr>
          <w:rFonts w:ascii="Century Gothic" w:hAnsi="Century Gothic"/>
          <w:szCs w:val="28"/>
        </w:rPr>
      </w:pPr>
      <w:r w:rsidRPr="00DC14DD">
        <w:rPr>
          <w:rFonts w:ascii="Century Gothic" w:hAnsi="Century Gothic" w:cs="Arial"/>
          <w:b/>
          <w:szCs w:val="28"/>
        </w:rPr>
        <w:lastRenderedPageBreak/>
        <w:t>Documental Privada</w:t>
      </w:r>
      <w:r w:rsidR="00DC14DD" w:rsidRPr="00DC14DD">
        <w:rPr>
          <w:rFonts w:ascii="Century Gothic" w:hAnsi="Century Gothic" w:cs="Arial"/>
          <w:b/>
          <w:szCs w:val="28"/>
        </w:rPr>
        <w:t xml:space="preserve">. </w:t>
      </w:r>
      <w:r w:rsidR="00DC14DD" w:rsidRPr="00DC14DD">
        <w:rPr>
          <w:rFonts w:ascii="Century Gothic" w:hAnsi="Century Gothic" w:cs="Arial"/>
          <w:szCs w:val="28"/>
        </w:rPr>
        <w:t xml:space="preserve">Consistente en </w:t>
      </w:r>
      <w:r w:rsidR="00DC14DD" w:rsidRPr="00DC14DD">
        <w:rPr>
          <w:rFonts w:ascii="Century Gothic" w:hAnsi="Century Gothic" w:cs="Arial"/>
          <w:color w:val="000000"/>
          <w:szCs w:val="28"/>
        </w:rPr>
        <w:t>copia simple del Acta Constitutiva de “INMOBILIARIA BIP” Sociedad Anónima de Capital Variable, según consta en Escritura número 84577, Volumen número 1856, de fecha diecinueve de junio de 2012, expedida por el Licenciado Carlos Enríquez de Rivera Castellanos, Notario Interino a la Notaria Pública número Nueve del Municipio de Mexicali, Baja California.</w:t>
      </w:r>
    </w:p>
    <w:p w:rsidR="00DC14DD" w:rsidRPr="00DC14DD" w:rsidRDefault="00DC14DD" w:rsidP="00DC14DD">
      <w:pPr>
        <w:pStyle w:val="Textoindependiente"/>
        <w:tabs>
          <w:tab w:val="left" w:pos="567"/>
          <w:tab w:val="left" w:pos="1134"/>
        </w:tabs>
        <w:spacing w:line="276" w:lineRule="auto"/>
        <w:ind w:left="567"/>
        <w:contextualSpacing/>
        <w:rPr>
          <w:rFonts w:ascii="Century Gothic" w:hAnsi="Century Gothic"/>
          <w:szCs w:val="28"/>
        </w:rPr>
      </w:pPr>
    </w:p>
    <w:p w:rsidR="00524A05" w:rsidRPr="00DC14DD" w:rsidRDefault="00E60737" w:rsidP="00952555">
      <w:pPr>
        <w:pStyle w:val="Textoindependiente"/>
        <w:numPr>
          <w:ilvl w:val="0"/>
          <w:numId w:val="11"/>
        </w:numPr>
        <w:tabs>
          <w:tab w:val="left" w:pos="567"/>
          <w:tab w:val="left" w:pos="1134"/>
        </w:tabs>
        <w:spacing w:line="276" w:lineRule="auto"/>
        <w:ind w:left="567" w:firstLine="0"/>
        <w:contextualSpacing/>
        <w:rPr>
          <w:rFonts w:ascii="Century Gothic" w:hAnsi="Century Gothic"/>
          <w:szCs w:val="28"/>
        </w:rPr>
      </w:pPr>
      <w:r>
        <w:rPr>
          <w:rFonts w:ascii="Century Gothic" w:hAnsi="Century Gothic" w:cs="Arial"/>
          <w:b/>
        </w:rPr>
        <w:t>Instrumental d</w:t>
      </w:r>
      <w:r w:rsidRPr="00DC14DD">
        <w:rPr>
          <w:rFonts w:ascii="Century Gothic" w:hAnsi="Century Gothic" w:cs="Arial"/>
          <w:b/>
        </w:rPr>
        <w:t>e Actuaciones</w:t>
      </w:r>
      <w:r w:rsidR="00DC14DD" w:rsidRPr="00DC14DD">
        <w:rPr>
          <w:rFonts w:ascii="Century Gothic" w:hAnsi="Century Gothic" w:cs="Arial"/>
          <w:b/>
        </w:rPr>
        <w:t xml:space="preserve">. </w:t>
      </w:r>
      <w:r w:rsidR="00DC14DD" w:rsidRPr="00DC14DD">
        <w:rPr>
          <w:rFonts w:ascii="Century Gothic" w:hAnsi="Century Gothic" w:cs="Arial"/>
        </w:rPr>
        <w:t>En todo lo que beneficie a los intereses de la empresa “INMOBILIARIA BIP S.A. de C.V.”</w:t>
      </w:r>
      <w:r w:rsidR="00946DC2">
        <w:rPr>
          <w:rFonts w:ascii="Century Gothic" w:hAnsi="Century Gothic" w:cs="Arial"/>
        </w:rPr>
        <w:t>.</w:t>
      </w:r>
    </w:p>
    <w:p w:rsidR="00DC14DD" w:rsidRDefault="00DC14DD" w:rsidP="00DC14DD">
      <w:pPr>
        <w:pStyle w:val="Textoindependiente"/>
        <w:tabs>
          <w:tab w:val="left" w:pos="567"/>
          <w:tab w:val="left" w:pos="1134"/>
        </w:tabs>
        <w:spacing w:line="276" w:lineRule="auto"/>
        <w:ind w:left="567"/>
        <w:contextualSpacing/>
        <w:rPr>
          <w:rFonts w:ascii="Century Gothic" w:hAnsi="Century Gothic"/>
          <w:szCs w:val="28"/>
        </w:rPr>
      </w:pPr>
    </w:p>
    <w:p w:rsidR="00DC14DD" w:rsidRPr="00DC14DD" w:rsidRDefault="00E60737" w:rsidP="00952555">
      <w:pPr>
        <w:pStyle w:val="Textoindependiente"/>
        <w:numPr>
          <w:ilvl w:val="0"/>
          <w:numId w:val="11"/>
        </w:numPr>
        <w:tabs>
          <w:tab w:val="left" w:pos="567"/>
          <w:tab w:val="left" w:pos="1134"/>
        </w:tabs>
        <w:spacing w:line="276" w:lineRule="auto"/>
        <w:ind w:left="567" w:firstLine="0"/>
        <w:contextualSpacing/>
        <w:rPr>
          <w:rFonts w:ascii="Century Gothic" w:hAnsi="Century Gothic"/>
          <w:szCs w:val="28"/>
        </w:rPr>
      </w:pPr>
      <w:r w:rsidRPr="00DC14DD">
        <w:rPr>
          <w:rFonts w:ascii="Century Gothic" w:hAnsi="Century Gothic" w:cs="Arial"/>
          <w:b/>
        </w:rPr>
        <w:t xml:space="preserve">Presuncional Legal </w:t>
      </w:r>
      <w:r>
        <w:rPr>
          <w:rFonts w:ascii="Century Gothic" w:hAnsi="Century Gothic" w:cs="Arial"/>
          <w:b/>
        </w:rPr>
        <w:t>y</w:t>
      </w:r>
      <w:r w:rsidRPr="00DC14DD">
        <w:rPr>
          <w:rFonts w:ascii="Century Gothic" w:hAnsi="Century Gothic" w:cs="Arial"/>
          <w:b/>
        </w:rPr>
        <w:t xml:space="preserve"> Humana</w:t>
      </w:r>
      <w:r w:rsidR="00DC14DD" w:rsidRPr="00DC14DD">
        <w:rPr>
          <w:rFonts w:ascii="Century Gothic" w:hAnsi="Century Gothic" w:cs="Arial"/>
          <w:b/>
        </w:rPr>
        <w:t>.</w:t>
      </w:r>
      <w:r w:rsidR="00DC14DD" w:rsidRPr="00DC14DD">
        <w:rPr>
          <w:rFonts w:ascii="Century Gothic" w:hAnsi="Century Gothic" w:cs="Arial"/>
        </w:rPr>
        <w:t xml:space="preserve"> En todo lo que beneficie a los intereses de la empresa “INMOBILIARIA BIP S.A. de C.V.”</w:t>
      </w:r>
      <w:r w:rsidR="00946DC2">
        <w:rPr>
          <w:rFonts w:ascii="Century Gothic" w:hAnsi="Century Gothic" w:cs="Arial"/>
        </w:rPr>
        <w:t>.</w:t>
      </w:r>
    </w:p>
    <w:p w:rsidR="00DC14DD" w:rsidRDefault="00DC14DD" w:rsidP="00F30FFF">
      <w:pPr>
        <w:pStyle w:val="Textoindependiente"/>
        <w:tabs>
          <w:tab w:val="left" w:pos="567"/>
        </w:tabs>
        <w:spacing w:line="276" w:lineRule="auto"/>
        <w:contextualSpacing/>
        <w:rPr>
          <w:rFonts w:ascii="Century Gothic" w:hAnsi="Century Gothic"/>
          <w:b/>
          <w:szCs w:val="28"/>
        </w:rPr>
      </w:pPr>
    </w:p>
    <w:p w:rsidR="000F53E1" w:rsidRDefault="00524A05" w:rsidP="00370DD9">
      <w:pPr>
        <w:pStyle w:val="Textoindependiente"/>
        <w:tabs>
          <w:tab w:val="left" w:pos="567"/>
        </w:tabs>
        <w:spacing w:line="276" w:lineRule="auto"/>
        <w:contextualSpacing/>
        <w:rPr>
          <w:rFonts w:ascii="Century Gothic" w:hAnsi="Century Gothic"/>
          <w:szCs w:val="28"/>
        </w:rPr>
      </w:pPr>
      <w:r>
        <w:rPr>
          <w:rFonts w:ascii="Century Gothic" w:hAnsi="Century Gothic"/>
          <w:b/>
          <w:szCs w:val="28"/>
        </w:rPr>
        <w:t>IV.2. Análisis de la infracción</w:t>
      </w:r>
      <w:r w:rsidR="005F5481">
        <w:rPr>
          <w:rFonts w:ascii="Century Gothic" w:hAnsi="Century Gothic"/>
          <w:b/>
          <w:szCs w:val="28"/>
        </w:rPr>
        <w:t xml:space="preserve"> y responsabilidad</w:t>
      </w:r>
      <w:r>
        <w:rPr>
          <w:rFonts w:ascii="Century Gothic" w:hAnsi="Century Gothic"/>
          <w:b/>
          <w:szCs w:val="28"/>
        </w:rPr>
        <w:t>.</w:t>
      </w:r>
      <w:r w:rsidR="00963A93">
        <w:rPr>
          <w:rFonts w:ascii="Century Gothic" w:hAnsi="Century Gothic"/>
          <w:szCs w:val="28"/>
        </w:rPr>
        <w:t xml:space="preserve"> Esta Comisión de Quejas estima que se actualiza la infracción </w:t>
      </w:r>
      <w:r w:rsidR="00F656E3">
        <w:rPr>
          <w:rFonts w:ascii="Century Gothic" w:hAnsi="Century Gothic"/>
          <w:szCs w:val="28"/>
        </w:rPr>
        <w:t xml:space="preserve">prevista en el artículo 40, fracción IX de la Ley de Candidaturas Independientes, </w:t>
      </w:r>
      <w:r w:rsidR="00963A93">
        <w:rPr>
          <w:rFonts w:ascii="Century Gothic" w:hAnsi="Century Gothic"/>
          <w:szCs w:val="28"/>
        </w:rPr>
        <w:t>relativa a la prohibición que tienen las empresas mexicanas de carácter mercantil de realizar aportaciones o donativos en efectivo a los candidatos independientes a cargos de elección popular.</w:t>
      </w:r>
    </w:p>
    <w:p w:rsidR="00AB6230" w:rsidRDefault="00AB6230">
      <w:pPr>
        <w:rPr>
          <w:rFonts w:ascii="Century Gothic" w:hAnsi="Century Gothic"/>
          <w:sz w:val="28"/>
          <w:szCs w:val="28"/>
        </w:rPr>
      </w:pPr>
    </w:p>
    <w:p w:rsidR="00E53E99" w:rsidRPr="00E53E99" w:rsidRDefault="00E53E99" w:rsidP="00E53E99">
      <w:pPr>
        <w:pStyle w:val="Textoindependiente"/>
        <w:tabs>
          <w:tab w:val="left" w:pos="567"/>
        </w:tabs>
        <w:spacing w:line="276" w:lineRule="auto"/>
        <w:ind w:left="567"/>
        <w:contextualSpacing/>
        <w:rPr>
          <w:rFonts w:ascii="Century Gothic" w:hAnsi="Century Gothic"/>
          <w:i/>
          <w:sz w:val="22"/>
          <w:szCs w:val="28"/>
        </w:rPr>
      </w:pPr>
      <w:r w:rsidRPr="00E53E99">
        <w:rPr>
          <w:rFonts w:ascii="Century Gothic" w:hAnsi="Century Gothic"/>
          <w:i/>
          <w:sz w:val="22"/>
          <w:szCs w:val="28"/>
        </w:rPr>
        <w:t>Ley de Candidaturas Independientes.</w:t>
      </w:r>
    </w:p>
    <w:p w:rsidR="00E53E99" w:rsidRPr="00E53E99" w:rsidRDefault="00E53E99" w:rsidP="00E53E99">
      <w:pPr>
        <w:pStyle w:val="Textoindependiente"/>
        <w:tabs>
          <w:tab w:val="left" w:pos="567"/>
        </w:tabs>
        <w:spacing w:line="276" w:lineRule="auto"/>
        <w:ind w:left="567"/>
        <w:contextualSpacing/>
        <w:rPr>
          <w:rFonts w:ascii="Century Gothic" w:hAnsi="Century Gothic"/>
          <w:i/>
          <w:sz w:val="22"/>
          <w:szCs w:val="28"/>
        </w:rPr>
      </w:pPr>
      <w:r w:rsidRPr="00E53E99">
        <w:rPr>
          <w:rFonts w:ascii="Century Gothic" w:hAnsi="Century Gothic"/>
          <w:i/>
          <w:sz w:val="22"/>
          <w:szCs w:val="28"/>
        </w:rPr>
        <w:t xml:space="preserve">“Artículo 40. </w:t>
      </w:r>
      <w:r w:rsidRPr="00E53E99">
        <w:rPr>
          <w:rFonts w:ascii="Century Gothic" w:hAnsi="Century Gothic"/>
          <w:b/>
          <w:i/>
          <w:sz w:val="22"/>
          <w:szCs w:val="28"/>
          <w:u w:val="single"/>
        </w:rPr>
        <w:t>No podrán realizar aportaciones o donativos en efectivo,</w:t>
      </w:r>
      <w:r w:rsidRPr="00E53E99">
        <w:rPr>
          <w:rFonts w:ascii="Century Gothic" w:hAnsi="Century Gothic"/>
          <w:i/>
          <w:sz w:val="22"/>
          <w:szCs w:val="28"/>
        </w:rPr>
        <w:t xml:space="preserve"> metales y piedras preciosas o en especie por si o interpósita persona</w:t>
      </w:r>
      <w:r w:rsidRPr="00E53E99">
        <w:rPr>
          <w:rFonts w:ascii="Century Gothic" w:hAnsi="Century Gothic"/>
          <w:b/>
          <w:i/>
          <w:sz w:val="22"/>
          <w:szCs w:val="28"/>
          <w:u w:val="single"/>
        </w:rPr>
        <w:t>, a los aspirantes o Candidatos Independientes</w:t>
      </w:r>
      <w:r w:rsidRPr="00E53E99">
        <w:rPr>
          <w:rFonts w:ascii="Century Gothic" w:hAnsi="Century Gothic"/>
          <w:i/>
          <w:sz w:val="22"/>
          <w:szCs w:val="28"/>
        </w:rPr>
        <w:t xml:space="preserve"> a cargos de elección popular, bajo ninguna circunstancia:</w:t>
      </w:r>
    </w:p>
    <w:p w:rsidR="00E53E99" w:rsidRPr="00E53E99" w:rsidRDefault="00E53E99" w:rsidP="00E53E99">
      <w:pPr>
        <w:pStyle w:val="Textoindependiente"/>
        <w:tabs>
          <w:tab w:val="left" w:pos="567"/>
        </w:tabs>
        <w:spacing w:line="276" w:lineRule="auto"/>
        <w:ind w:left="567"/>
        <w:contextualSpacing/>
        <w:rPr>
          <w:rFonts w:ascii="Century Gothic" w:hAnsi="Century Gothic"/>
          <w:i/>
          <w:sz w:val="22"/>
          <w:szCs w:val="28"/>
        </w:rPr>
      </w:pPr>
    </w:p>
    <w:p w:rsidR="00E53E99" w:rsidRPr="00E53E99" w:rsidRDefault="00E53E99" w:rsidP="00E53E99">
      <w:pPr>
        <w:pStyle w:val="Textoindependiente"/>
        <w:tabs>
          <w:tab w:val="left" w:pos="567"/>
        </w:tabs>
        <w:spacing w:line="276" w:lineRule="auto"/>
        <w:ind w:left="567"/>
        <w:contextualSpacing/>
        <w:rPr>
          <w:rFonts w:ascii="Century Gothic" w:hAnsi="Century Gothic"/>
          <w:i/>
          <w:sz w:val="22"/>
          <w:szCs w:val="28"/>
        </w:rPr>
      </w:pPr>
      <w:r w:rsidRPr="00E53E99">
        <w:rPr>
          <w:rFonts w:ascii="Century Gothic" w:hAnsi="Century Gothic"/>
          <w:i/>
          <w:sz w:val="22"/>
          <w:szCs w:val="28"/>
        </w:rPr>
        <w:t>I a VIII. …</w:t>
      </w:r>
    </w:p>
    <w:p w:rsidR="00E53E99" w:rsidRPr="00E53E99" w:rsidRDefault="00E53E99" w:rsidP="00E53E99">
      <w:pPr>
        <w:pStyle w:val="Textoindependiente"/>
        <w:tabs>
          <w:tab w:val="left" w:pos="567"/>
        </w:tabs>
        <w:spacing w:line="276" w:lineRule="auto"/>
        <w:ind w:left="567"/>
        <w:contextualSpacing/>
        <w:rPr>
          <w:rFonts w:ascii="Century Gothic" w:hAnsi="Century Gothic"/>
          <w:i/>
          <w:sz w:val="22"/>
          <w:szCs w:val="28"/>
        </w:rPr>
      </w:pPr>
      <w:r w:rsidRPr="00E53E99">
        <w:rPr>
          <w:rFonts w:ascii="Century Gothic" w:hAnsi="Century Gothic"/>
          <w:i/>
          <w:sz w:val="22"/>
          <w:szCs w:val="28"/>
        </w:rPr>
        <w:t xml:space="preserve">IX. </w:t>
      </w:r>
      <w:r w:rsidRPr="00E53E99">
        <w:rPr>
          <w:rFonts w:ascii="Century Gothic" w:hAnsi="Century Gothic"/>
          <w:b/>
          <w:i/>
          <w:sz w:val="22"/>
          <w:szCs w:val="28"/>
          <w:u w:val="single"/>
        </w:rPr>
        <w:t>Las empresas mexicanas de carácter mercantil.</w:t>
      </w:r>
      <w:r w:rsidRPr="00E53E99">
        <w:rPr>
          <w:rFonts w:ascii="Century Gothic" w:hAnsi="Century Gothic"/>
          <w:i/>
          <w:sz w:val="22"/>
          <w:szCs w:val="28"/>
        </w:rPr>
        <w:t xml:space="preserve"> “</w:t>
      </w:r>
    </w:p>
    <w:p w:rsidR="00E53E99" w:rsidRPr="00963A93" w:rsidRDefault="00E53E99" w:rsidP="00370DD9">
      <w:pPr>
        <w:pStyle w:val="Textoindependiente"/>
        <w:tabs>
          <w:tab w:val="left" w:pos="567"/>
        </w:tabs>
        <w:spacing w:line="276" w:lineRule="auto"/>
        <w:contextualSpacing/>
        <w:rPr>
          <w:rFonts w:ascii="Century Gothic" w:hAnsi="Century Gothic"/>
          <w:szCs w:val="28"/>
        </w:rPr>
      </w:pPr>
    </w:p>
    <w:p w:rsidR="00946DC2" w:rsidRDefault="00963A93" w:rsidP="00370DD9">
      <w:pPr>
        <w:pStyle w:val="Textoindependiente"/>
        <w:tabs>
          <w:tab w:val="left" w:pos="567"/>
        </w:tabs>
        <w:spacing w:line="276" w:lineRule="auto"/>
        <w:contextualSpacing/>
        <w:rPr>
          <w:rFonts w:ascii="Century Gothic" w:hAnsi="Century Gothic"/>
          <w:szCs w:val="28"/>
        </w:rPr>
      </w:pPr>
      <w:r>
        <w:rPr>
          <w:rFonts w:ascii="Century Gothic" w:hAnsi="Century Gothic"/>
          <w:szCs w:val="28"/>
        </w:rPr>
        <w:t xml:space="preserve">Lo anterior es así, ya que </w:t>
      </w:r>
      <w:r w:rsidR="00F656E3">
        <w:rPr>
          <w:rFonts w:ascii="Century Gothic" w:hAnsi="Century Gothic"/>
          <w:szCs w:val="28"/>
        </w:rPr>
        <w:t>de l</w:t>
      </w:r>
      <w:r w:rsidR="00946DC2">
        <w:rPr>
          <w:rFonts w:ascii="Century Gothic" w:hAnsi="Century Gothic"/>
          <w:szCs w:val="28"/>
        </w:rPr>
        <w:t xml:space="preserve">a documentación </w:t>
      </w:r>
      <w:r w:rsidR="00F656E3">
        <w:rPr>
          <w:rFonts w:ascii="Century Gothic" w:hAnsi="Century Gothic"/>
          <w:szCs w:val="28"/>
        </w:rPr>
        <w:t>proporcionad</w:t>
      </w:r>
      <w:r w:rsidR="00946DC2">
        <w:rPr>
          <w:rFonts w:ascii="Century Gothic" w:hAnsi="Century Gothic"/>
          <w:szCs w:val="28"/>
        </w:rPr>
        <w:t>a</w:t>
      </w:r>
      <w:r w:rsidR="00F656E3">
        <w:rPr>
          <w:rFonts w:ascii="Century Gothic" w:hAnsi="Century Gothic"/>
          <w:szCs w:val="28"/>
        </w:rPr>
        <w:t xml:space="preserve"> por el INE se encuentra una copia certificada de un comprobante de transferencia </w:t>
      </w:r>
      <w:r w:rsidR="00946DC2">
        <w:rPr>
          <w:rFonts w:ascii="Century Gothic" w:hAnsi="Century Gothic"/>
          <w:szCs w:val="28"/>
        </w:rPr>
        <w:t xml:space="preserve">electrónica que realizó la empresa </w:t>
      </w:r>
      <w:r w:rsidR="00946DC2" w:rsidRPr="00DC14DD">
        <w:rPr>
          <w:rFonts w:ascii="Century Gothic" w:hAnsi="Century Gothic" w:cs="Arial"/>
        </w:rPr>
        <w:t xml:space="preserve">“INMOBILIARIA </w:t>
      </w:r>
      <w:r w:rsidR="00946DC2" w:rsidRPr="00DC14DD">
        <w:rPr>
          <w:rFonts w:ascii="Century Gothic" w:hAnsi="Century Gothic" w:cs="Arial"/>
        </w:rPr>
        <w:lastRenderedPageBreak/>
        <w:t>BIP S.A. de C.V.”</w:t>
      </w:r>
      <w:r w:rsidR="00946DC2">
        <w:rPr>
          <w:rFonts w:ascii="Century Gothic" w:hAnsi="Century Gothic" w:cs="Arial"/>
        </w:rPr>
        <w:t xml:space="preserve"> a favor de la cuenta de depósito de “GASTON INDEPENDIENTE”, por medio de </w:t>
      </w:r>
      <w:r w:rsidR="00F656E3">
        <w:rPr>
          <w:rFonts w:ascii="Century Gothic" w:hAnsi="Century Gothic"/>
          <w:szCs w:val="28"/>
        </w:rPr>
        <w:t xml:space="preserve">BancaNet Empresarial Banamex </w:t>
      </w:r>
      <w:r w:rsidR="00946DC2">
        <w:rPr>
          <w:rFonts w:ascii="Century Gothic" w:hAnsi="Century Gothic"/>
          <w:szCs w:val="28"/>
        </w:rPr>
        <w:t>en</w:t>
      </w:r>
      <w:r w:rsidR="00F656E3">
        <w:rPr>
          <w:rFonts w:ascii="Century Gothic" w:hAnsi="Century Gothic"/>
          <w:szCs w:val="28"/>
        </w:rPr>
        <w:t xml:space="preserve"> fecha 03 de junio de 2016</w:t>
      </w:r>
      <w:r w:rsidR="00946DC2">
        <w:rPr>
          <w:rFonts w:ascii="Century Gothic" w:hAnsi="Century Gothic"/>
          <w:szCs w:val="28"/>
        </w:rPr>
        <w:t xml:space="preserve">, </w:t>
      </w:r>
      <w:r w:rsidR="00946DC2">
        <w:rPr>
          <w:rFonts w:ascii="Century Gothic" w:hAnsi="Century Gothic" w:cs="Arial"/>
        </w:rPr>
        <w:t xml:space="preserve">por la cantidad de </w:t>
      </w:r>
      <w:r w:rsidR="00946DC2" w:rsidRPr="00DC7F2C">
        <w:rPr>
          <w:rFonts w:ascii="Century Gothic" w:hAnsi="Century Gothic" w:cs="Tahoma"/>
          <w:szCs w:val="28"/>
        </w:rPr>
        <w:t>$200,000.00 M.N. (Doscientos mil pesos 00/100 moneda nacional)</w:t>
      </w:r>
      <w:r w:rsidR="00946DC2">
        <w:rPr>
          <w:rFonts w:ascii="Century Gothic" w:hAnsi="Century Gothic" w:cs="Tahoma"/>
          <w:szCs w:val="28"/>
        </w:rPr>
        <w:t>.</w:t>
      </w:r>
    </w:p>
    <w:p w:rsidR="00994D1D" w:rsidRDefault="00994D1D" w:rsidP="00370DD9">
      <w:pPr>
        <w:pStyle w:val="Textoindependiente"/>
        <w:tabs>
          <w:tab w:val="left" w:pos="567"/>
        </w:tabs>
        <w:spacing w:line="276" w:lineRule="auto"/>
        <w:contextualSpacing/>
        <w:rPr>
          <w:rFonts w:ascii="Century Gothic" w:hAnsi="Century Gothic"/>
          <w:szCs w:val="28"/>
        </w:rPr>
      </w:pPr>
    </w:p>
    <w:p w:rsidR="00946DC2" w:rsidRDefault="00E53E99" w:rsidP="00370DD9">
      <w:pPr>
        <w:pStyle w:val="Textoindependiente"/>
        <w:tabs>
          <w:tab w:val="left" w:pos="567"/>
        </w:tabs>
        <w:spacing w:line="276" w:lineRule="auto"/>
        <w:contextualSpacing/>
        <w:rPr>
          <w:rFonts w:ascii="Century Gothic" w:hAnsi="Century Gothic"/>
          <w:szCs w:val="28"/>
        </w:rPr>
      </w:pPr>
      <w:r>
        <w:rPr>
          <w:rFonts w:ascii="Century Gothic" w:hAnsi="Century Gothic"/>
          <w:szCs w:val="28"/>
        </w:rPr>
        <w:t>Cabe señalar, que d</w:t>
      </w:r>
      <w:r w:rsidR="00946DC2">
        <w:rPr>
          <w:rFonts w:ascii="Century Gothic" w:hAnsi="Century Gothic"/>
          <w:szCs w:val="28"/>
        </w:rPr>
        <w:t>icha falta qued</w:t>
      </w:r>
      <w:r>
        <w:rPr>
          <w:rFonts w:ascii="Century Gothic" w:hAnsi="Century Gothic"/>
          <w:szCs w:val="28"/>
        </w:rPr>
        <w:t>ó</w:t>
      </w:r>
      <w:r w:rsidR="00946DC2">
        <w:rPr>
          <w:rFonts w:ascii="Century Gothic" w:hAnsi="Century Gothic"/>
          <w:szCs w:val="28"/>
        </w:rPr>
        <w:t xml:space="preserve"> asentada en la resolución número </w:t>
      </w:r>
      <w:r w:rsidR="00946DC2">
        <w:rPr>
          <w:rFonts w:ascii="Century Gothic" w:hAnsi="Century Gothic" w:cs="Tahoma"/>
          <w:szCs w:val="28"/>
        </w:rPr>
        <w:t>INE/CG574/2016 y posteriormente confirmada a través de la resolución INE/CG646/2016, ambas emitidas por el Consejo General del INE, en fechas 14 de j</w:t>
      </w:r>
      <w:r>
        <w:rPr>
          <w:rFonts w:ascii="Century Gothic" w:hAnsi="Century Gothic" w:cs="Tahoma"/>
          <w:szCs w:val="28"/>
        </w:rPr>
        <w:t>ulio y 07 de septiembre de 2016.</w:t>
      </w:r>
    </w:p>
    <w:p w:rsidR="00946DC2" w:rsidRDefault="00946DC2" w:rsidP="00370DD9">
      <w:pPr>
        <w:pStyle w:val="Textoindependiente"/>
        <w:tabs>
          <w:tab w:val="left" w:pos="567"/>
        </w:tabs>
        <w:spacing w:line="276" w:lineRule="auto"/>
        <w:contextualSpacing/>
        <w:rPr>
          <w:rFonts w:ascii="Century Gothic" w:hAnsi="Century Gothic"/>
          <w:szCs w:val="28"/>
        </w:rPr>
      </w:pPr>
    </w:p>
    <w:p w:rsidR="007C4349" w:rsidRDefault="007C4349" w:rsidP="00370DD9">
      <w:pPr>
        <w:pStyle w:val="Textoindependiente"/>
        <w:tabs>
          <w:tab w:val="left" w:pos="567"/>
        </w:tabs>
        <w:spacing w:line="276" w:lineRule="auto"/>
        <w:contextualSpacing/>
        <w:rPr>
          <w:rFonts w:ascii="Century Gothic" w:hAnsi="Century Gothic"/>
          <w:szCs w:val="28"/>
        </w:rPr>
      </w:pPr>
      <w:r>
        <w:rPr>
          <w:rFonts w:ascii="Century Gothic" w:hAnsi="Century Gothic"/>
          <w:szCs w:val="28"/>
        </w:rPr>
        <w:t xml:space="preserve">Por otro lado, </w:t>
      </w:r>
      <w:r w:rsidRPr="00DC14DD">
        <w:rPr>
          <w:rFonts w:ascii="Century Gothic" w:hAnsi="Century Gothic" w:cs="Arial"/>
        </w:rPr>
        <w:t>“INMOBILIARIA BIP S.A. de C.V.”</w:t>
      </w:r>
      <w:r>
        <w:rPr>
          <w:rFonts w:ascii="Century Gothic" w:hAnsi="Century Gothic" w:cs="Arial"/>
        </w:rPr>
        <w:t xml:space="preserve"> en su escrito de contestación no niega el depósito efectuado a la cuenta bancaria a la persona moral denominada “GASTÓN INDEPENDIENTE Asociación Civil”; sin embargo, bajo protesta de decir verdad, </w:t>
      </w:r>
      <w:r w:rsidR="00D30BB8">
        <w:rPr>
          <w:rFonts w:ascii="Century Gothic" w:hAnsi="Century Gothic" w:cs="Arial"/>
        </w:rPr>
        <w:t>manifiesta</w:t>
      </w:r>
      <w:r>
        <w:rPr>
          <w:rFonts w:ascii="Century Gothic" w:hAnsi="Century Gothic" w:cs="Arial"/>
        </w:rPr>
        <w:t xml:space="preserve"> que tal movimiento bancario se dio exento de dolo o mala fe, y lo considera como un error aislado atribuible al área contable</w:t>
      </w:r>
      <w:r w:rsidR="004B03D1">
        <w:rPr>
          <w:rFonts w:ascii="Century Gothic" w:hAnsi="Century Gothic" w:cs="Arial"/>
        </w:rPr>
        <w:t xml:space="preserve"> de la empresa, </w:t>
      </w:r>
      <w:r w:rsidR="00D30BB8">
        <w:rPr>
          <w:rFonts w:ascii="Century Gothic" w:hAnsi="Century Gothic" w:cs="Arial"/>
        </w:rPr>
        <w:t xml:space="preserve">puesto que no atendieron </w:t>
      </w:r>
      <w:r w:rsidR="004B03D1">
        <w:rPr>
          <w:rFonts w:ascii="Century Gothic" w:hAnsi="Century Gothic" w:cs="Arial"/>
        </w:rPr>
        <w:t xml:space="preserve">la instrucción de efectuar la transferencia electrónica a la cuenta personal de Gastón Luken Garza, sino que </w:t>
      </w:r>
      <w:r w:rsidR="00D30BB8">
        <w:rPr>
          <w:rFonts w:ascii="Century Gothic" w:hAnsi="Century Gothic" w:cs="Arial"/>
        </w:rPr>
        <w:t xml:space="preserve">los recursos económicos fueron enviados </w:t>
      </w:r>
      <w:r w:rsidR="004B03D1">
        <w:rPr>
          <w:rFonts w:ascii="Century Gothic" w:hAnsi="Century Gothic" w:cs="Arial"/>
        </w:rPr>
        <w:t xml:space="preserve">–por error- a la cuenta bancaria </w:t>
      </w:r>
      <w:r w:rsidR="00D30BB8">
        <w:rPr>
          <w:rFonts w:ascii="Century Gothic" w:hAnsi="Century Gothic" w:cs="Arial"/>
        </w:rPr>
        <w:t>registrada para gastos de campaña del candidato independiente del mismo nombre.</w:t>
      </w:r>
    </w:p>
    <w:p w:rsidR="007C4349" w:rsidRDefault="007C4349" w:rsidP="00370DD9">
      <w:pPr>
        <w:pStyle w:val="Textoindependiente"/>
        <w:tabs>
          <w:tab w:val="left" w:pos="567"/>
        </w:tabs>
        <w:spacing w:line="276" w:lineRule="auto"/>
        <w:contextualSpacing/>
        <w:rPr>
          <w:rFonts w:ascii="Century Gothic" w:hAnsi="Century Gothic"/>
          <w:szCs w:val="28"/>
        </w:rPr>
      </w:pPr>
    </w:p>
    <w:p w:rsidR="00994D1D" w:rsidRDefault="00994D1D" w:rsidP="00370DD9">
      <w:pPr>
        <w:pStyle w:val="Textoindependiente"/>
        <w:tabs>
          <w:tab w:val="left" w:pos="567"/>
        </w:tabs>
        <w:spacing w:line="276" w:lineRule="auto"/>
        <w:contextualSpacing/>
        <w:rPr>
          <w:rFonts w:ascii="Century Gothic" w:hAnsi="Century Gothic"/>
          <w:szCs w:val="28"/>
        </w:rPr>
      </w:pPr>
      <w:r>
        <w:rPr>
          <w:rFonts w:ascii="Century Gothic" w:hAnsi="Century Gothic"/>
          <w:szCs w:val="28"/>
        </w:rPr>
        <w:t xml:space="preserve">Por último, a través del </w:t>
      </w:r>
      <w:r w:rsidRPr="005D2D63">
        <w:rPr>
          <w:rFonts w:ascii="Century Gothic" w:hAnsi="Century Gothic" w:cs="Tahoma"/>
          <w:szCs w:val="28"/>
        </w:rPr>
        <w:t>Testimonio Notarial correspondiente a la Escritura número 84577, Volumen número 1856, de fecha diecinueve de junio de 2012, expedida por el Licenciado Carlos Enríquez de Rivera Castellanos, Notario Interino a la Notaria Pública número Nueve del Municipio de Mexicali, Baja California</w:t>
      </w:r>
      <w:r>
        <w:rPr>
          <w:rFonts w:ascii="Century Gothic" w:hAnsi="Century Gothic" w:cs="Arial"/>
        </w:rPr>
        <w:t xml:space="preserve">, </w:t>
      </w:r>
      <w:r w:rsidR="00933210">
        <w:rPr>
          <w:rFonts w:ascii="Century Gothic" w:hAnsi="Century Gothic" w:cs="Arial"/>
        </w:rPr>
        <w:t xml:space="preserve">se desprende </w:t>
      </w:r>
      <w:r w:rsidR="003E2172">
        <w:rPr>
          <w:rFonts w:ascii="Century Gothic" w:hAnsi="Century Gothic" w:cs="Arial"/>
        </w:rPr>
        <w:t xml:space="preserve">que Gastón Luken Garza y Cecilia Luken Garza comparecieron a fin de constituir la Sociedad Anónima de Capital Variable, denominada “Inmobiliaria </w:t>
      </w:r>
      <w:r w:rsidR="00933210" w:rsidRPr="00DC14DD">
        <w:rPr>
          <w:rFonts w:ascii="Century Gothic" w:hAnsi="Century Gothic" w:cs="Arial"/>
        </w:rPr>
        <w:t>BIP”</w:t>
      </w:r>
      <w:r w:rsidR="003E2172">
        <w:rPr>
          <w:rFonts w:ascii="Century Gothic" w:hAnsi="Century Gothic" w:cs="Arial"/>
        </w:rPr>
        <w:t xml:space="preserve"> seguida de las palabras </w:t>
      </w:r>
      <w:r w:rsidR="003E2172">
        <w:rPr>
          <w:rFonts w:ascii="Century Gothic" w:hAnsi="Century Gothic" w:cs="Arial"/>
        </w:rPr>
        <w:lastRenderedPageBreak/>
        <w:t>Sociedad Anónima de Capital Variable o de sus abreviaturas S.A. de C.V.</w:t>
      </w:r>
    </w:p>
    <w:p w:rsidR="00994D1D" w:rsidRDefault="00994D1D" w:rsidP="00370DD9">
      <w:pPr>
        <w:pStyle w:val="Textoindependiente"/>
        <w:tabs>
          <w:tab w:val="left" w:pos="567"/>
        </w:tabs>
        <w:spacing w:line="276" w:lineRule="auto"/>
        <w:contextualSpacing/>
        <w:rPr>
          <w:rFonts w:ascii="Century Gothic" w:hAnsi="Century Gothic"/>
          <w:szCs w:val="28"/>
        </w:rPr>
      </w:pPr>
    </w:p>
    <w:p w:rsidR="003E2172" w:rsidRDefault="003E2172" w:rsidP="00994D1D">
      <w:pPr>
        <w:pStyle w:val="Textoindependiente"/>
        <w:tabs>
          <w:tab w:val="left" w:pos="567"/>
        </w:tabs>
        <w:spacing w:line="276" w:lineRule="auto"/>
        <w:contextualSpacing/>
        <w:rPr>
          <w:rFonts w:ascii="Century Gothic" w:hAnsi="Century Gothic"/>
          <w:szCs w:val="28"/>
        </w:rPr>
      </w:pPr>
      <w:r>
        <w:rPr>
          <w:rFonts w:ascii="Century Gothic" w:hAnsi="Century Gothic"/>
          <w:szCs w:val="28"/>
        </w:rPr>
        <w:t>En las cláusulas transitorias primera y segunda quedó asentado su capital social y la designación de un Administrador Único, como sigue:</w:t>
      </w:r>
    </w:p>
    <w:p w:rsidR="00994D1D" w:rsidRPr="00D751A2" w:rsidRDefault="00994D1D" w:rsidP="00994D1D">
      <w:pPr>
        <w:pStyle w:val="Textoindependiente"/>
        <w:tabs>
          <w:tab w:val="left" w:pos="567"/>
        </w:tabs>
        <w:spacing w:line="276" w:lineRule="auto"/>
        <w:contextualSpacing/>
        <w:rPr>
          <w:rFonts w:ascii="Century Gothic" w:hAnsi="Century Gothic"/>
          <w:b/>
          <w:szCs w:val="28"/>
        </w:rPr>
      </w:pPr>
    </w:p>
    <w:tbl>
      <w:tblPr>
        <w:tblStyle w:val="Tablaconcuadrcula"/>
        <w:tblW w:w="0" w:type="auto"/>
        <w:tblLook w:val="04A0"/>
      </w:tblPr>
      <w:tblGrid>
        <w:gridCol w:w="4361"/>
        <w:gridCol w:w="2450"/>
        <w:gridCol w:w="2450"/>
      </w:tblGrid>
      <w:tr w:rsidR="00994D1D" w:rsidTr="009D5730">
        <w:tc>
          <w:tcPr>
            <w:tcW w:w="4361" w:type="dxa"/>
            <w:shd w:val="clear" w:color="auto" w:fill="D9D9D9" w:themeFill="background1" w:themeFillShade="D9"/>
          </w:tcPr>
          <w:p w:rsidR="00994D1D" w:rsidRPr="00994D1D" w:rsidRDefault="00994D1D" w:rsidP="009D5730">
            <w:pPr>
              <w:pStyle w:val="Textoindependiente"/>
              <w:tabs>
                <w:tab w:val="left" w:pos="567"/>
              </w:tabs>
              <w:spacing w:line="276" w:lineRule="auto"/>
              <w:contextualSpacing/>
              <w:jc w:val="center"/>
              <w:rPr>
                <w:rFonts w:ascii="Century Gothic" w:hAnsi="Century Gothic"/>
                <w:b/>
                <w:sz w:val="22"/>
                <w:szCs w:val="28"/>
              </w:rPr>
            </w:pPr>
            <w:r w:rsidRPr="00994D1D">
              <w:rPr>
                <w:rFonts w:ascii="Century Gothic" w:hAnsi="Century Gothic"/>
                <w:b/>
                <w:sz w:val="22"/>
                <w:szCs w:val="28"/>
              </w:rPr>
              <w:t>ACCIONISTAS</w:t>
            </w:r>
          </w:p>
        </w:tc>
        <w:tc>
          <w:tcPr>
            <w:tcW w:w="2450" w:type="dxa"/>
            <w:shd w:val="clear" w:color="auto" w:fill="D9D9D9" w:themeFill="background1" w:themeFillShade="D9"/>
          </w:tcPr>
          <w:p w:rsidR="00994D1D" w:rsidRPr="00994D1D" w:rsidRDefault="00994D1D" w:rsidP="009D5730">
            <w:pPr>
              <w:pStyle w:val="Textoindependiente"/>
              <w:tabs>
                <w:tab w:val="left" w:pos="567"/>
              </w:tabs>
              <w:spacing w:line="276" w:lineRule="auto"/>
              <w:contextualSpacing/>
              <w:jc w:val="center"/>
              <w:rPr>
                <w:rFonts w:ascii="Century Gothic" w:hAnsi="Century Gothic"/>
                <w:b/>
                <w:sz w:val="22"/>
                <w:szCs w:val="28"/>
              </w:rPr>
            </w:pPr>
            <w:r w:rsidRPr="00994D1D">
              <w:rPr>
                <w:rFonts w:ascii="Century Gothic" w:hAnsi="Century Gothic"/>
                <w:b/>
                <w:sz w:val="22"/>
                <w:szCs w:val="28"/>
              </w:rPr>
              <w:t>ACCIONES</w:t>
            </w:r>
          </w:p>
        </w:tc>
        <w:tc>
          <w:tcPr>
            <w:tcW w:w="2450" w:type="dxa"/>
            <w:shd w:val="clear" w:color="auto" w:fill="D9D9D9" w:themeFill="background1" w:themeFillShade="D9"/>
          </w:tcPr>
          <w:p w:rsidR="00994D1D" w:rsidRPr="00994D1D" w:rsidRDefault="00994D1D" w:rsidP="009D5730">
            <w:pPr>
              <w:pStyle w:val="Textoindependiente"/>
              <w:tabs>
                <w:tab w:val="left" w:pos="567"/>
              </w:tabs>
              <w:spacing w:line="276" w:lineRule="auto"/>
              <w:contextualSpacing/>
              <w:jc w:val="center"/>
              <w:rPr>
                <w:rFonts w:ascii="Century Gothic" w:hAnsi="Century Gothic"/>
                <w:b/>
                <w:sz w:val="22"/>
                <w:szCs w:val="28"/>
              </w:rPr>
            </w:pPr>
            <w:r w:rsidRPr="00994D1D">
              <w:rPr>
                <w:rFonts w:ascii="Century Gothic" w:hAnsi="Century Gothic"/>
                <w:b/>
                <w:sz w:val="22"/>
                <w:szCs w:val="28"/>
              </w:rPr>
              <w:t>CAPITAL</w:t>
            </w:r>
          </w:p>
        </w:tc>
      </w:tr>
      <w:tr w:rsidR="00994D1D" w:rsidRPr="00D751A2" w:rsidTr="009D5730">
        <w:tc>
          <w:tcPr>
            <w:tcW w:w="4361" w:type="dxa"/>
          </w:tcPr>
          <w:p w:rsidR="00994D1D" w:rsidRPr="00994D1D" w:rsidRDefault="00994D1D" w:rsidP="009D5730">
            <w:pPr>
              <w:pStyle w:val="Textoindependiente"/>
              <w:tabs>
                <w:tab w:val="left" w:pos="567"/>
              </w:tabs>
              <w:spacing w:line="276" w:lineRule="auto"/>
              <w:contextualSpacing/>
              <w:jc w:val="center"/>
              <w:rPr>
                <w:rFonts w:ascii="Century Gothic" w:hAnsi="Century Gothic"/>
                <w:sz w:val="22"/>
                <w:szCs w:val="28"/>
              </w:rPr>
            </w:pPr>
            <w:r w:rsidRPr="00994D1D">
              <w:rPr>
                <w:rFonts w:ascii="Century Gothic" w:hAnsi="Century Gothic"/>
                <w:sz w:val="22"/>
                <w:szCs w:val="28"/>
              </w:rPr>
              <w:t>GASTON LUKEN GARZA</w:t>
            </w:r>
          </w:p>
        </w:tc>
        <w:tc>
          <w:tcPr>
            <w:tcW w:w="2450" w:type="dxa"/>
          </w:tcPr>
          <w:p w:rsidR="00994D1D" w:rsidRPr="00994D1D" w:rsidRDefault="00994D1D" w:rsidP="009D5730">
            <w:pPr>
              <w:pStyle w:val="Textoindependiente"/>
              <w:tabs>
                <w:tab w:val="left" w:pos="567"/>
              </w:tabs>
              <w:spacing w:line="276" w:lineRule="auto"/>
              <w:contextualSpacing/>
              <w:jc w:val="right"/>
              <w:rPr>
                <w:rFonts w:ascii="Century Gothic" w:hAnsi="Century Gothic"/>
                <w:sz w:val="22"/>
                <w:szCs w:val="28"/>
              </w:rPr>
            </w:pPr>
            <w:r w:rsidRPr="00994D1D">
              <w:rPr>
                <w:rFonts w:ascii="Century Gothic" w:hAnsi="Century Gothic"/>
                <w:sz w:val="22"/>
                <w:szCs w:val="28"/>
              </w:rPr>
              <w:t>49,000</w:t>
            </w:r>
          </w:p>
        </w:tc>
        <w:tc>
          <w:tcPr>
            <w:tcW w:w="2450" w:type="dxa"/>
          </w:tcPr>
          <w:p w:rsidR="00994D1D" w:rsidRPr="00994D1D" w:rsidRDefault="00994D1D" w:rsidP="009D5730">
            <w:pPr>
              <w:pStyle w:val="Textoindependiente"/>
              <w:tabs>
                <w:tab w:val="left" w:pos="567"/>
              </w:tabs>
              <w:spacing w:line="276" w:lineRule="auto"/>
              <w:contextualSpacing/>
              <w:jc w:val="right"/>
              <w:rPr>
                <w:rFonts w:ascii="Century Gothic" w:hAnsi="Century Gothic"/>
                <w:sz w:val="22"/>
                <w:szCs w:val="28"/>
              </w:rPr>
            </w:pPr>
            <w:r w:rsidRPr="00994D1D">
              <w:rPr>
                <w:rFonts w:ascii="Century Gothic" w:hAnsi="Century Gothic"/>
                <w:sz w:val="22"/>
                <w:szCs w:val="28"/>
              </w:rPr>
              <w:t>$49,999.00 M.N.</w:t>
            </w:r>
          </w:p>
        </w:tc>
      </w:tr>
      <w:tr w:rsidR="00994D1D" w:rsidRPr="00D751A2" w:rsidTr="009D5730">
        <w:tc>
          <w:tcPr>
            <w:tcW w:w="4361" w:type="dxa"/>
          </w:tcPr>
          <w:p w:rsidR="00994D1D" w:rsidRPr="00994D1D" w:rsidRDefault="00994D1D" w:rsidP="009D5730">
            <w:pPr>
              <w:pStyle w:val="Textoindependiente"/>
              <w:tabs>
                <w:tab w:val="left" w:pos="567"/>
              </w:tabs>
              <w:spacing w:line="276" w:lineRule="auto"/>
              <w:contextualSpacing/>
              <w:jc w:val="center"/>
              <w:rPr>
                <w:rFonts w:ascii="Century Gothic" w:hAnsi="Century Gothic"/>
                <w:sz w:val="22"/>
                <w:szCs w:val="28"/>
              </w:rPr>
            </w:pPr>
            <w:r w:rsidRPr="00994D1D">
              <w:rPr>
                <w:rFonts w:ascii="Century Gothic" w:hAnsi="Century Gothic"/>
                <w:sz w:val="22"/>
                <w:szCs w:val="28"/>
              </w:rPr>
              <w:t>CECILIA LUKEN GARZA</w:t>
            </w:r>
          </w:p>
        </w:tc>
        <w:tc>
          <w:tcPr>
            <w:tcW w:w="2450" w:type="dxa"/>
          </w:tcPr>
          <w:p w:rsidR="00994D1D" w:rsidRPr="00994D1D" w:rsidRDefault="00994D1D" w:rsidP="009D5730">
            <w:pPr>
              <w:pStyle w:val="Textoindependiente"/>
              <w:tabs>
                <w:tab w:val="left" w:pos="567"/>
              </w:tabs>
              <w:spacing w:line="276" w:lineRule="auto"/>
              <w:contextualSpacing/>
              <w:jc w:val="right"/>
              <w:rPr>
                <w:rFonts w:ascii="Century Gothic" w:hAnsi="Century Gothic"/>
                <w:sz w:val="22"/>
                <w:szCs w:val="28"/>
              </w:rPr>
            </w:pPr>
            <w:r w:rsidRPr="00994D1D">
              <w:rPr>
                <w:rFonts w:ascii="Century Gothic" w:hAnsi="Century Gothic"/>
                <w:sz w:val="22"/>
                <w:szCs w:val="28"/>
              </w:rPr>
              <w:t>1</w:t>
            </w:r>
          </w:p>
        </w:tc>
        <w:tc>
          <w:tcPr>
            <w:tcW w:w="2450" w:type="dxa"/>
          </w:tcPr>
          <w:p w:rsidR="00994D1D" w:rsidRPr="00994D1D" w:rsidRDefault="00994D1D" w:rsidP="009D5730">
            <w:pPr>
              <w:pStyle w:val="Textoindependiente"/>
              <w:tabs>
                <w:tab w:val="left" w:pos="567"/>
              </w:tabs>
              <w:spacing w:line="276" w:lineRule="auto"/>
              <w:contextualSpacing/>
              <w:jc w:val="right"/>
              <w:rPr>
                <w:rFonts w:ascii="Century Gothic" w:hAnsi="Century Gothic"/>
                <w:sz w:val="22"/>
                <w:szCs w:val="28"/>
              </w:rPr>
            </w:pPr>
            <w:r w:rsidRPr="00994D1D">
              <w:rPr>
                <w:rFonts w:ascii="Century Gothic" w:hAnsi="Century Gothic"/>
                <w:sz w:val="22"/>
                <w:szCs w:val="28"/>
              </w:rPr>
              <w:t>$1.00 M.N.</w:t>
            </w:r>
          </w:p>
        </w:tc>
      </w:tr>
      <w:tr w:rsidR="00994D1D" w:rsidRPr="00D751A2" w:rsidTr="009D5730">
        <w:tc>
          <w:tcPr>
            <w:tcW w:w="4361" w:type="dxa"/>
          </w:tcPr>
          <w:p w:rsidR="00994D1D" w:rsidRPr="00994D1D" w:rsidRDefault="00994D1D" w:rsidP="009D5730">
            <w:pPr>
              <w:pStyle w:val="Textoindependiente"/>
              <w:tabs>
                <w:tab w:val="left" w:pos="567"/>
              </w:tabs>
              <w:spacing w:line="276" w:lineRule="auto"/>
              <w:contextualSpacing/>
              <w:jc w:val="center"/>
              <w:rPr>
                <w:rFonts w:ascii="Century Gothic" w:hAnsi="Century Gothic"/>
                <w:sz w:val="22"/>
                <w:szCs w:val="28"/>
              </w:rPr>
            </w:pPr>
            <w:r w:rsidRPr="00994D1D">
              <w:rPr>
                <w:rFonts w:ascii="Century Gothic" w:hAnsi="Century Gothic"/>
                <w:sz w:val="22"/>
                <w:szCs w:val="28"/>
              </w:rPr>
              <w:t>TOTAL</w:t>
            </w:r>
          </w:p>
        </w:tc>
        <w:tc>
          <w:tcPr>
            <w:tcW w:w="2450" w:type="dxa"/>
          </w:tcPr>
          <w:p w:rsidR="00994D1D" w:rsidRPr="00994D1D" w:rsidRDefault="00994D1D" w:rsidP="009D5730">
            <w:pPr>
              <w:pStyle w:val="Textoindependiente"/>
              <w:tabs>
                <w:tab w:val="left" w:pos="567"/>
              </w:tabs>
              <w:spacing w:line="276" w:lineRule="auto"/>
              <w:contextualSpacing/>
              <w:jc w:val="right"/>
              <w:rPr>
                <w:rFonts w:ascii="Century Gothic" w:hAnsi="Century Gothic"/>
                <w:sz w:val="22"/>
                <w:szCs w:val="28"/>
              </w:rPr>
            </w:pPr>
            <w:r w:rsidRPr="00994D1D">
              <w:rPr>
                <w:rFonts w:ascii="Century Gothic" w:hAnsi="Century Gothic"/>
                <w:sz w:val="22"/>
                <w:szCs w:val="28"/>
              </w:rPr>
              <w:t>50,000</w:t>
            </w:r>
          </w:p>
        </w:tc>
        <w:tc>
          <w:tcPr>
            <w:tcW w:w="2450" w:type="dxa"/>
          </w:tcPr>
          <w:p w:rsidR="00994D1D" w:rsidRPr="00994D1D" w:rsidRDefault="00994D1D" w:rsidP="009D5730">
            <w:pPr>
              <w:pStyle w:val="Textoindependiente"/>
              <w:tabs>
                <w:tab w:val="left" w:pos="567"/>
              </w:tabs>
              <w:spacing w:line="276" w:lineRule="auto"/>
              <w:contextualSpacing/>
              <w:jc w:val="right"/>
              <w:rPr>
                <w:rFonts w:ascii="Century Gothic" w:hAnsi="Century Gothic"/>
                <w:sz w:val="22"/>
                <w:szCs w:val="28"/>
              </w:rPr>
            </w:pPr>
            <w:r w:rsidRPr="00994D1D">
              <w:rPr>
                <w:rFonts w:ascii="Century Gothic" w:hAnsi="Century Gothic"/>
                <w:sz w:val="22"/>
                <w:szCs w:val="28"/>
              </w:rPr>
              <w:t>$50,000.00 M.N.</w:t>
            </w:r>
          </w:p>
        </w:tc>
      </w:tr>
    </w:tbl>
    <w:p w:rsidR="00994D1D" w:rsidRPr="00BB6A1F" w:rsidRDefault="00994D1D" w:rsidP="00994D1D">
      <w:pPr>
        <w:pStyle w:val="Textoindependiente"/>
        <w:tabs>
          <w:tab w:val="left" w:pos="567"/>
        </w:tabs>
        <w:spacing w:line="276" w:lineRule="auto"/>
        <w:contextualSpacing/>
        <w:rPr>
          <w:rFonts w:ascii="Century Gothic" w:hAnsi="Century Gothic"/>
          <w:szCs w:val="28"/>
        </w:rPr>
      </w:pPr>
    </w:p>
    <w:tbl>
      <w:tblPr>
        <w:tblStyle w:val="Tablaconcuadrcula"/>
        <w:tblW w:w="0" w:type="auto"/>
        <w:tblLook w:val="04A0"/>
      </w:tblPr>
      <w:tblGrid>
        <w:gridCol w:w="4361"/>
        <w:gridCol w:w="4900"/>
      </w:tblGrid>
      <w:tr w:rsidR="003E2172" w:rsidRPr="00D751A2" w:rsidTr="003E2172">
        <w:tc>
          <w:tcPr>
            <w:tcW w:w="4361" w:type="dxa"/>
            <w:shd w:val="clear" w:color="auto" w:fill="D9D9D9" w:themeFill="background1" w:themeFillShade="D9"/>
          </w:tcPr>
          <w:p w:rsidR="003E2172" w:rsidRPr="003E2172" w:rsidRDefault="003E2172" w:rsidP="009D5730">
            <w:pPr>
              <w:pStyle w:val="Textoindependiente"/>
              <w:tabs>
                <w:tab w:val="left" w:pos="567"/>
              </w:tabs>
              <w:spacing w:line="276" w:lineRule="auto"/>
              <w:contextualSpacing/>
              <w:jc w:val="center"/>
              <w:rPr>
                <w:rFonts w:ascii="Century Gothic" w:hAnsi="Century Gothic"/>
                <w:b/>
                <w:sz w:val="22"/>
                <w:szCs w:val="28"/>
              </w:rPr>
            </w:pPr>
            <w:r w:rsidRPr="003E2172">
              <w:rPr>
                <w:rFonts w:ascii="Century Gothic" w:hAnsi="Century Gothic"/>
                <w:b/>
                <w:sz w:val="22"/>
                <w:szCs w:val="28"/>
              </w:rPr>
              <w:t>ADMINISTRADOR ÚNICO</w:t>
            </w:r>
          </w:p>
        </w:tc>
        <w:tc>
          <w:tcPr>
            <w:tcW w:w="4900" w:type="dxa"/>
          </w:tcPr>
          <w:p w:rsidR="003E2172" w:rsidRPr="00994D1D" w:rsidRDefault="003E2172" w:rsidP="003E2172">
            <w:pPr>
              <w:pStyle w:val="Textoindependiente"/>
              <w:tabs>
                <w:tab w:val="left" w:pos="567"/>
              </w:tabs>
              <w:spacing w:line="276" w:lineRule="auto"/>
              <w:contextualSpacing/>
              <w:jc w:val="center"/>
              <w:rPr>
                <w:rFonts w:ascii="Century Gothic" w:hAnsi="Century Gothic"/>
                <w:sz w:val="22"/>
                <w:szCs w:val="28"/>
              </w:rPr>
            </w:pPr>
            <w:r w:rsidRPr="00994D1D">
              <w:rPr>
                <w:rFonts w:ascii="Century Gothic" w:hAnsi="Century Gothic"/>
                <w:sz w:val="22"/>
                <w:szCs w:val="28"/>
              </w:rPr>
              <w:t>GASTON LUKEN GARZA</w:t>
            </w:r>
          </w:p>
        </w:tc>
      </w:tr>
    </w:tbl>
    <w:p w:rsidR="007C4349" w:rsidRDefault="007C4349" w:rsidP="00370DD9">
      <w:pPr>
        <w:pStyle w:val="Textoindependiente"/>
        <w:tabs>
          <w:tab w:val="left" w:pos="567"/>
        </w:tabs>
        <w:spacing w:line="276" w:lineRule="auto"/>
        <w:contextualSpacing/>
        <w:rPr>
          <w:rFonts w:ascii="Century Gothic" w:hAnsi="Century Gothic"/>
          <w:szCs w:val="28"/>
        </w:rPr>
      </w:pPr>
    </w:p>
    <w:p w:rsidR="007C4349" w:rsidRDefault="005F5481" w:rsidP="00370DD9">
      <w:pPr>
        <w:pStyle w:val="Textoindependiente"/>
        <w:tabs>
          <w:tab w:val="left" w:pos="567"/>
        </w:tabs>
        <w:spacing w:line="276" w:lineRule="auto"/>
        <w:contextualSpacing/>
        <w:rPr>
          <w:rFonts w:ascii="Century Gothic" w:hAnsi="Century Gothic"/>
          <w:szCs w:val="28"/>
        </w:rPr>
      </w:pPr>
      <w:r>
        <w:rPr>
          <w:rFonts w:ascii="Century Gothic" w:hAnsi="Century Gothic"/>
          <w:szCs w:val="28"/>
        </w:rPr>
        <w:t xml:space="preserve">En ese contexto, la responsabilidad que se desprende por </w:t>
      </w:r>
      <w:r w:rsidR="0078636E">
        <w:rPr>
          <w:rFonts w:ascii="Century Gothic" w:hAnsi="Century Gothic"/>
          <w:szCs w:val="28"/>
        </w:rPr>
        <w:t xml:space="preserve">la transferencia de dinero por un ente prohibido por Ley a la cuenta bancaria del otrora candidato independiente Gastón Luken Garza y cuya existencia se constató, se le atribuye de forma directa a la empresa </w:t>
      </w:r>
      <w:r w:rsidR="0078636E" w:rsidRPr="00DC14DD">
        <w:rPr>
          <w:rFonts w:ascii="Century Gothic" w:hAnsi="Century Gothic" w:cs="Arial"/>
        </w:rPr>
        <w:t>“INMOBILIARIA BIP S.A. de C.V.”</w:t>
      </w:r>
      <w:r w:rsidR="0078636E">
        <w:rPr>
          <w:rFonts w:ascii="Century Gothic" w:hAnsi="Century Gothic" w:cs="Arial"/>
        </w:rPr>
        <w:t>.</w:t>
      </w:r>
    </w:p>
    <w:p w:rsidR="007C4349" w:rsidRPr="00963A93" w:rsidRDefault="007C4349" w:rsidP="00370DD9">
      <w:pPr>
        <w:pStyle w:val="Textoindependiente"/>
        <w:tabs>
          <w:tab w:val="left" w:pos="567"/>
        </w:tabs>
        <w:spacing w:line="276" w:lineRule="auto"/>
        <w:contextualSpacing/>
        <w:rPr>
          <w:rFonts w:ascii="Century Gothic" w:hAnsi="Century Gothic"/>
          <w:szCs w:val="28"/>
        </w:rPr>
      </w:pPr>
    </w:p>
    <w:p w:rsidR="0030632A" w:rsidRDefault="00370DD9" w:rsidP="00370DD9">
      <w:pPr>
        <w:pStyle w:val="Textoindependiente"/>
        <w:tabs>
          <w:tab w:val="left" w:pos="567"/>
        </w:tabs>
        <w:spacing w:line="276" w:lineRule="auto"/>
        <w:contextualSpacing/>
        <w:rPr>
          <w:rFonts w:ascii="Century Gothic" w:hAnsi="Century Gothic"/>
          <w:szCs w:val="28"/>
        </w:rPr>
      </w:pPr>
      <w:r w:rsidRPr="008606D8">
        <w:rPr>
          <w:rFonts w:ascii="Century Gothic" w:hAnsi="Century Gothic"/>
          <w:b/>
          <w:szCs w:val="28"/>
        </w:rPr>
        <w:t>IV.</w:t>
      </w:r>
      <w:r w:rsidR="0030632A">
        <w:rPr>
          <w:rFonts w:ascii="Century Gothic" w:hAnsi="Century Gothic"/>
          <w:b/>
          <w:szCs w:val="28"/>
        </w:rPr>
        <w:t>3</w:t>
      </w:r>
      <w:r w:rsidRPr="008606D8">
        <w:rPr>
          <w:rFonts w:ascii="Century Gothic" w:hAnsi="Century Gothic"/>
          <w:b/>
          <w:szCs w:val="28"/>
        </w:rPr>
        <w:t xml:space="preserve">. </w:t>
      </w:r>
      <w:r w:rsidR="0030632A">
        <w:rPr>
          <w:rFonts w:ascii="Century Gothic" w:hAnsi="Century Gothic"/>
          <w:b/>
          <w:szCs w:val="28"/>
        </w:rPr>
        <w:t xml:space="preserve">Calificación e individualización </w:t>
      </w:r>
      <w:r>
        <w:rPr>
          <w:rFonts w:ascii="Century Gothic" w:hAnsi="Century Gothic"/>
          <w:b/>
          <w:szCs w:val="28"/>
        </w:rPr>
        <w:t>de la sanción</w:t>
      </w:r>
      <w:r w:rsidRPr="008606D8">
        <w:rPr>
          <w:rFonts w:ascii="Century Gothic" w:hAnsi="Century Gothic"/>
          <w:b/>
          <w:szCs w:val="28"/>
        </w:rPr>
        <w:t>.</w:t>
      </w:r>
      <w:r>
        <w:rPr>
          <w:rFonts w:ascii="Century Gothic" w:hAnsi="Century Gothic"/>
          <w:szCs w:val="28"/>
        </w:rPr>
        <w:t xml:space="preserve"> </w:t>
      </w:r>
      <w:r w:rsidR="0030632A" w:rsidRPr="0030632A">
        <w:rPr>
          <w:rFonts w:ascii="Century Gothic" w:hAnsi="Century Gothic"/>
          <w:szCs w:val="28"/>
        </w:rPr>
        <w:t>En principio se debe señalar que en el Derecho Administrativo Sancionador Electoral una de las facultades de la autoridad, es la de reprimir conductas que vulneran el orden jurídico, para lograr el respeto de los principios constitucionales y legales en la materia electoral. Para ello, el operador jurídico debe hacer un ejercicio de ponderación a efecto que la determinación que en su caso se establezca, guarde parámetros efectivos y legales.</w:t>
      </w:r>
    </w:p>
    <w:p w:rsidR="0030632A" w:rsidRDefault="0030632A" w:rsidP="00370DD9">
      <w:pPr>
        <w:pStyle w:val="Textoindependiente"/>
        <w:tabs>
          <w:tab w:val="left" w:pos="567"/>
        </w:tabs>
        <w:spacing w:line="276" w:lineRule="auto"/>
        <w:contextualSpacing/>
        <w:rPr>
          <w:rFonts w:ascii="Century Gothic" w:hAnsi="Century Gothic"/>
          <w:szCs w:val="28"/>
        </w:rPr>
      </w:pPr>
    </w:p>
    <w:p w:rsidR="0030632A" w:rsidRDefault="0030632A" w:rsidP="00514267">
      <w:pPr>
        <w:pStyle w:val="Textoindependiente"/>
        <w:tabs>
          <w:tab w:val="left" w:pos="567"/>
        </w:tabs>
        <w:spacing w:line="276" w:lineRule="auto"/>
        <w:contextualSpacing/>
        <w:rPr>
          <w:rFonts w:ascii="Century Gothic" w:hAnsi="Century Gothic"/>
          <w:szCs w:val="28"/>
        </w:rPr>
      </w:pPr>
      <w:r w:rsidRPr="0030632A">
        <w:rPr>
          <w:rFonts w:ascii="Century Gothic" w:hAnsi="Century Gothic"/>
          <w:szCs w:val="28"/>
        </w:rPr>
        <w:t xml:space="preserve">A partir de tales parámetros, se realiza la calificación e individualización de la </w:t>
      </w:r>
      <w:r w:rsidR="009207FD">
        <w:rPr>
          <w:rFonts w:ascii="Century Gothic" w:hAnsi="Century Gothic"/>
          <w:szCs w:val="28"/>
        </w:rPr>
        <w:t>sanción</w:t>
      </w:r>
      <w:r w:rsidRPr="0030632A">
        <w:rPr>
          <w:rFonts w:ascii="Century Gothic" w:hAnsi="Century Gothic"/>
          <w:szCs w:val="28"/>
        </w:rPr>
        <w:t xml:space="preserve"> con base en los elementos concurrentes, en específico, se deberá establecer si la infracción </w:t>
      </w:r>
      <w:r w:rsidRPr="0030632A">
        <w:rPr>
          <w:rFonts w:ascii="Century Gothic" w:hAnsi="Century Gothic"/>
          <w:szCs w:val="28"/>
        </w:rPr>
        <w:lastRenderedPageBreak/>
        <w:t>se tuvo por acreditada, y en su caso, se analizarán los elementos de carácter objetivo (la gravedad de los hechos y sus consecuencias, el tiempo, modo y lugar de ejecución), así como subjetivo (el enlace personal o subjetivo entre el autor y su acción) a efecto de graduarla como leve, mediana gravedad o grave</w:t>
      </w:r>
      <w:r>
        <w:rPr>
          <w:rFonts w:ascii="Century Gothic" w:hAnsi="Century Gothic"/>
          <w:szCs w:val="28"/>
        </w:rPr>
        <w:t>.</w:t>
      </w:r>
    </w:p>
    <w:p w:rsidR="0030632A" w:rsidRDefault="0030632A" w:rsidP="00514267">
      <w:pPr>
        <w:pStyle w:val="Textoindependiente"/>
        <w:tabs>
          <w:tab w:val="left" w:pos="567"/>
        </w:tabs>
        <w:spacing w:line="276" w:lineRule="auto"/>
        <w:contextualSpacing/>
        <w:rPr>
          <w:rFonts w:ascii="Century Gothic" w:hAnsi="Century Gothic"/>
          <w:szCs w:val="28"/>
        </w:rPr>
      </w:pPr>
    </w:p>
    <w:p w:rsidR="0030632A" w:rsidRDefault="0030632A" w:rsidP="00DC7F2C">
      <w:pPr>
        <w:pStyle w:val="Textoindependiente"/>
        <w:tabs>
          <w:tab w:val="left" w:pos="567"/>
        </w:tabs>
        <w:spacing w:line="276" w:lineRule="auto"/>
        <w:contextualSpacing/>
        <w:rPr>
          <w:rFonts w:ascii="Century Gothic" w:hAnsi="Century Gothic"/>
          <w:szCs w:val="28"/>
        </w:rPr>
      </w:pPr>
      <w:r w:rsidRPr="0030632A">
        <w:rPr>
          <w:rFonts w:ascii="Century Gothic" w:hAnsi="Century Gothic"/>
          <w:szCs w:val="28"/>
        </w:rPr>
        <w:t xml:space="preserve">Una vez calificada la </w:t>
      </w:r>
      <w:r w:rsidR="009207FD">
        <w:rPr>
          <w:rFonts w:ascii="Century Gothic" w:hAnsi="Century Gothic"/>
          <w:szCs w:val="28"/>
        </w:rPr>
        <w:t>infracción</w:t>
      </w:r>
      <w:r w:rsidRPr="0030632A">
        <w:rPr>
          <w:rFonts w:ascii="Century Gothic" w:hAnsi="Century Gothic"/>
          <w:szCs w:val="28"/>
        </w:rPr>
        <w:t>, procede localizar la clase de sanción que legalmente corresponda, tomando en cuenta las previstas en la norma como producto del ejercicio mencionado, si la sanción escogida contempla un mínimo y</w:t>
      </w:r>
      <w:r>
        <w:rPr>
          <w:rFonts w:ascii="Century Gothic" w:hAnsi="Century Gothic"/>
          <w:szCs w:val="28"/>
        </w:rPr>
        <w:t xml:space="preserve"> </w:t>
      </w:r>
      <w:r w:rsidRPr="0030632A">
        <w:rPr>
          <w:rFonts w:ascii="Century Gothic" w:hAnsi="Century Gothic"/>
          <w:szCs w:val="28"/>
        </w:rPr>
        <w:t>un máximo, se deberá proceder a graduar la sanción en atención a las circunstancias particulares.</w:t>
      </w:r>
    </w:p>
    <w:p w:rsidR="0030632A" w:rsidRDefault="0030632A" w:rsidP="00DC7F2C">
      <w:pPr>
        <w:pStyle w:val="Textoindependiente"/>
        <w:tabs>
          <w:tab w:val="left" w:pos="567"/>
        </w:tabs>
        <w:spacing w:line="276" w:lineRule="auto"/>
        <w:contextualSpacing/>
        <w:rPr>
          <w:rFonts w:ascii="Century Gothic" w:hAnsi="Century Gothic"/>
          <w:szCs w:val="28"/>
        </w:rPr>
      </w:pPr>
    </w:p>
    <w:p w:rsidR="0030632A" w:rsidRDefault="0030632A" w:rsidP="0030632A">
      <w:pPr>
        <w:pStyle w:val="Textoindependiente"/>
        <w:tabs>
          <w:tab w:val="left" w:pos="567"/>
        </w:tabs>
        <w:spacing w:line="276" w:lineRule="auto"/>
        <w:contextualSpacing/>
        <w:rPr>
          <w:rFonts w:ascii="Century Gothic" w:hAnsi="Century Gothic"/>
          <w:szCs w:val="28"/>
        </w:rPr>
      </w:pPr>
      <w:r w:rsidRPr="0030632A">
        <w:rPr>
          <w:rFonts w:ascii="Century Gothic" w:hAnsi="Century Gothic"/>
          <w:szCs w:val="28"/>
        </w:rPr>
        <w:t xml:space="preserve">De conformidad con lo establecido en el artículo </w:t>
      </w:r>
      <w:r>
        <w:rPr>
          <w:rFonts w:ascii="Century Gothic" w:hAnsi="Century Gothic"/>
          <w:szCs w:val="28"/>
        </w:rPr>
        <w:t xml:space="preserve">356 </w:t>
      </w:r>
      <w:r w:rsidRPr="0030632A">
        <w:rPr>
          <w:rFonts w:ascii="Century Gothic" w:hAnsi="Century Gothic"/>
          <w:szCs w:val="28"/>
        </w:rPr>
        <w:t>de la Ley Electoral se deben considerar las circunstancias que rodearon la comisión de la conducta.</w:t>
      </w:r>
    </w:p>
    <w:p w:rsidR="0030632A" w:rsidRDefault="0030632A" w:rsidP="0030632A">
      <w:pPr>
        <w:pStyle w:val="Textoindependiente"/>
        <w:tabs>
          <w:tab w:val="left" w:pos="567"/>
        </w:tabs>
        <w:spacing w:line="276" w:lineRule="auto"/>
        <w:contextualSpacing/>
        <w:rPr>
          <w:rFonts w:ascii="Century Gothic" w:hAnsi="Century Gothic"/>
          <w:szCs w:val="28"/>
        </w:rPr>
      </w:pPr>
    </w:p>
    <w:p w:rsidR="0030632A" w:rsidRDefault="0030632A" w:rsidP="00952555">
      <w:pPr>
        <w:pStyle w:val="Textoindependiente"/>
        <w:numPr>
          <w:ilvl w:val="0"/>
          <w:numId w:val="8"/>
        </w:numPr>
        <w:tabs>
          <w:tab w:val="left" w:pos="567"/>
        </w:tabs>
        <w:spacing w:line="276" w:lineRule="auto"/>
        <w:ind w:left="0" w:firstLine="0"/>
        <w:contextualSpacing/>
        <w:rPr>
          <w:rFonts w:ascii="Century Gothic" w:hAnsi="Century Gothic"/>
          <w:szCs w:val="28"/>
        </w:rPr>
      </w:pPr>
      <w:r w:rsidRPr="009A1E6F">
        <w:rPr>
          <w:rFonts w:ascii="Century Gothic" w:hAnsi="Century Gothic"/>
          <w:b/>
          <w:szCs w:val="28"/>
        </w:rPr>
        <w:t>Bien jurídico tutelado</w:t>
      </w:r>
      <w:r w:rsidRPr="009A1E6F">
        <w:rPr>
          <w:rFonts w:ascii="Century Gothic" w:hAnsi="Century Gothic"/>
          <w:szCs w:val="28"/>
        </w:rPr>
        <w:t xml:space="preserve">. La conducta implicó una puesta en riesgo del bien jurídico tutelado por la legislación electoral, específicamente </w:t>
      </w:r>
      <w:r w:rsidR="001A4549">
        <w:rPr>
          <w:rFonts w:ascii="Century Gothic" w:hAnsi="Century Gothic"/>
          <w:szCs w:val="28"/>
        </w:rPr>
        <w:t>a</w:t>
      </w:r>
      <w:r w:rsidRPr="009A1E6F">
        <w:rPr>
          <w:rFonts w:ascii="Century Gothic" w:hAnsi="Century Gothic"/>
          <w:szCs w:val="28"/>
        </w:rPr>
        <w:t xml:space="preserve">l </w:t>
      </w:r>
      <w:r w:rsidR="001A4549">
        <w:rPr>
          <w:rFonts w:ascii="Century Gothic" w:hAnsi="Century Gothic"/>
          <w:szCs w:val="28"/>
        </w:rPr>
        <w:t>correcto manejo de los recursos en las campañas electorales, por consecuencia se vulnera la legalidad como principio rector de la función pública electoral</w:t>
      </w:r>
      <w:r w:rsidRPr="009A1E6F">
        <w:rPr>
          <w:rFonts w:ascii="Century Gothic" w:hAnsi="Century Gothic"/>
          <w:szCs w:val="28"/>
        </w:rPr>
        <w:t xml:space="preserve">, </w:t>
      </w:r>
      <w:r w:rsidR="001A4549">
        <w:rPr>
          <w:rFonts w:ascii="Century Gothic" w:hAnsi="Century Gothic"/>
          <w:szCs w:val="28"/>
        </w:rPr>
        <w:t xml:space="preserve">ya que </w:t>
      </w:r>
      <w:r w:rsidRPr="009A1E6F">
        <w:rPr>
          <w:rFonts w:ascii="Century Gothic" w:hAnsi="Century Gothic"/>
          <w:szCs w:val="28"/>
        </w:rPr>
        <w:t>la norma</w:t>
      </w:r>
      <w:r w:rsidR="001A4549">
        <w:rPr>
          <w:rFonts w:ascii="Century Gothic" w:hAnsi="Century Gothic"/>
          <w:szCs w:val="28"/>
        </w:rPr>
        <w:t xml:space="preserve">tiva </w:t>
      </w:r>
      <w:r w:rsidRPr="009A1E6F">
        <w:rPr>
          <w:rFonts w:ascii="Century Gothic" w:hAnsi="Century Gothic"/>
          <w:szCs w:val="28"/>
        </w:rPr>
        <w:t>prohíbe que las empresas mexicanas de carácter mercantil realicen aportaciones o donativos en efectivo, metales y piedras preciosas o en especie a los candidatos independientes a cargos de elección popular</w:t>
      </w:r>
      <w:r w:rsidR="009A1E6F">
        <w:rPr>
          <w:rFonts w:ascii="Century Gothic" w:hAnsi="Century Gothic"/>
          <w:szCs w:val="28"/>
        </w:rPr>
        <w:t>.</w:t>
      </w:r>
      <w:r w:rsidR="009A1E6F">
        <w:rPr>
          <w:rStyle w:val="Refdenotaalpie"/>
          <w:rFonts w:ascii="Century Gothic" w:hAnsi="Century Gothic"/>
          <w:szCs w:val="28"/>
        </w:rPr>
        <w:footnoteReference w:id="3"/>
      </w:r>
    </w:p>
    <w:p w:rsidR="008359FD" w:rsidRDefault="008359FD" w:rsidP="008359FD">
      <w:pPr>
        <w:pStyle w:val="Textoindependiente"/>
        <w:tabs>
          <w:tab w:val="left" w:pos="567"/>
        </w:tabs>
        <w:spacing w:line="276" w:lineRule="auto"/>
        <w:contextualSpacing/>
        <w:rPr>
          <w:rFonts w:ascii="Century Gothic" w:hAnsi="Century Gothic"/>
          <w:szCs w:val="28"/>
        </w:rPr>
      </w:pPr>
    </w:p>
    <w:p w:rsidR="008359FD" w:rsidRDefault="008359FD" w:rsidP="008359FD">
      <w:pPr>
        <w:pStyle w:val="Textoindependiente"/>
        <w:tabs>
          <w:tab w:val="left" w:pos="567"/>
        </w:tabs>
        <w:spacing w:line="276" w:lineRule="auto"/>
        <w:contextualSpacing/>
        <w:rPr>
          <w:rFonts w:ascii="Century Gothic" w:hAnsi="Century Gothic"/>
          <w:szCs w:val="28"/>
        </w:rPr>
      </w:pPr>
    </w:p>
    <w:p w:rsidR="008359FD" w:rsidRDefault="008359FD" w:rsidP="008359FD">
      <w:pPr>
        <w:pStyle w:val="Textoindependiente"/>
        <w:tabs>
          <w:tab w:val="left" w:pos="567"/>
        </w:tabs>
        <w:spacing w:line="276" w:lineRule="auto"/>
        <w:contextualSpacing/>
        <w:rPr>
          <w:rFonts w:ascii="Century Gothic" w:hAnsi="Century Gothic"/>
          <w:szCs w:val="28"/>
        </w:rPr>
      </w:pPr>
    </w:p>
    <w:p w:rsidR="008359FD" w:rsidRPr="008359FD" w:rsidRDefault="008359FD" w:rsidP="008359FD">
      <w:pPr>
        <w:pStyle w:val="Textoindependiente"/>
        <w:tabs>
          <w:tab w:val="left" w:pos="567"/>
        </w:tabs>
        <w:spacing w:line="276" w:lineRule="auto"/>
        <w:contextualSpacing/>
        <w:rPr>
          <w:rFonts w:ascii="Century Gothic" w:hAnsi="Century Gothic"/>
          <w:szCs w:val="28"/>
        </w:rPr>
      </w:pPr>
    </w:p>
    <w:p w:rsidR="009A1E6F" w:rsidRPr="009A1E6F" w:rsidRDefault="009A1E6F" w:rsidP="00952555">
      <w:pPr>
        <w:pStyle w:val="Textoindependiente"/>
        <w:numPr>
          <w:ilvl w:val="0"/>
          <w:numId w:val="8"/>
        </w:numPr>
        <w:tabs>
          <w:tab w:val="left" w:pos="567"/>
        </w:tabs>
        <w:spacing w:line="276" w:lineRule="auto"/>
        <w:ind w:left="0" w:firstLine="0"/>
        <w:contextualSpacing/>
        <w:rPr>
          <w:rFonts w:ascii="Century Gothic" w:hAnsi="Century Gothic"/>
          <w:szCs w:val="28"/>
        </w:rPr>
      </w:pPr>
      <w:r w:rsidRPr="009A1E6F">
        <w:rPr>
          <w:rFonts w:ascii="Century Gothic" w:hAnsi="Century Gothic"/>
          <w:b/>
          <w:szCs w:val="28"/>
        </w:rPr>
        <w:lastRenderedPageBreak/>
        <w:t>Circunstancias de modo, tiempo y lugar.</w:t>
      </w:r>
    </w:p>
    <w:p w:rsidR="009A1E6F" w:rsidRDefault="009A1E6F" w:rsidP="009A1E6F">
      <w:pPr>
        <w:pStyle w:val="Textoindependiente"/>
        <w:tabs>
          <w:tab w:val="left" w:pos="567"/>
        </w:tabs>
        <w:spacing w:line="276" w:lineRule="auto"/>
        <w:contextualSpacing/>
        <w:rPr>
          <w:rFonts w:ascii="Century Gothic" w:hAnsi="Century Gothic"/>
          <w:szCs w:val="28"/>
        </w:rPr>
      </w:pPr>
    </w:p>
    <w:p w:rsidR="009A1E6F" w:rsidRDefault="009A1E6F" w:rsidP="00952555">
      <w:pPr>
        <w:pStyle w:val="Textoindependiente"/>
        <w:numPr>
          <w:ilvl w:val="0"/>
          <w:numId w:val="9"/>
        </w:numPr>
        <w:tabs>
          <w:tab w:val="left" w:pos="0"/>
          <w:tab w:val="left" w:pos="1134"/>
        </w:tabs>
        <w:spacing w:line="276" w:lineRule="auto"/>
        <w:ind w:left="567" w:firstLine="0"/>
        <w:contextualSpacing/>
        <w:rPr>
          <w:rFonts w:ascii="Century Gothic" w:hAnsi="Century Gothic"/>
          <w:szCs w:val="28"/>
        </w:rPr>
      </w:pPr>
      <w:r w:rsidRPr="009A1E6F">
        <w:rPr>
          <w:rFonts w:ascii="Century Gothic" w:hAnsi="Century Gothic"/>
          <w:b/>
          <w:szCs w:val="28"/>
        </w:rPr>
        <w:t>Modo.</w:t>
      </w:r>
      <w:r w:rsidRPr="009A1E6F">
        <w:rPr>
          <w:rFonts w:ascii="Century Gothic" w:hAnsi="Century Gothic"/>
          <w:szCs w:val="28"/>
        </w:rPr>
        <w:t xml:space="preserve"> </w:t>
      </w:r>
      <w:r>
        <w:rPr>
          <w:rFonts w:ascii="Century Gothic" w:hAnsi="Century Gothic" w:cs="Tahoma"/>
          <w:szCs w:val="28"/>
        </w:rPr>
        <w:t xml:space="preserve">Aportación </w:t>
      </w:r>
      <w:r w:rsidRPr="00174AEA">
        <w:rPr>
          <w:rFonts w:ascii="Century Gothic" w:hAnsi="Century Gothic" w:cs="Tahoma"/>
          <w:szCs w:val="28"/>
        </w:rPr>
        <w:t>en dinero</w:t>
      </w:r>
      <w:r w:rsidRPr="00350C57">
        <w:rPr>
          <w:rFonts w:ascii="Century Gothic" w:hAnsi="Century Gothic"/>
          <w:szCs w:val="28"/>
        </w:rPr>
        <w:t xml:space="preserve"> </w:t>
      </w:r>
      <w:r w:rsidRPr="00DC7F2C">
        <w:rPr>
          <w:rFonts w:ascii="Century Gothic" w:hAnsi="Century Gothic" w:cs="Tahoma"/>
          <w:szCs w:val="28"/>
        </w:rPr>
        <w:t>por la cantidad de $200,000.00 M.N. (Doscientos mil pesos 00/100 moneda nacional)</w:t>
      </w:r>
      <w:r>
        <w:rPr>
          <w:rFonts w:ascii="Century Gothic" w:hAnsi="Century Gothic" w:cs="Tahoma"/>
          <w:szCs w:val="28"/>
        </w:rPr>
        <w:t>, efectuada por un ente prohibido por la normatividad electoral a fa</w:t>
      </w:r>
      <w:r w:rsidR="00AB1961">
        <w:rPr>
          <w:rFonts w:ascii="Century Gothic" w:hAnsi="Century Gothic" w:cs="Tahoma"/>
          <w:szCs w:val="28"/>
        </w:rPr>
        <w:t>vor del candidato independiente Gastón Luken Garza.</w:t>
      </w:r>
    </w:p>
    <w:p w:rsidR="00AB1961" w:rsidRDefault="009A1E6F" w:rsidP="00952555">
      <w:pPr>
        <w:pStyle w:val="Textoindependiente"/>
        <w:numPr>
          <w:ilvl w:val="0"/>
          <w:numId w:val="9"/>
        </w:numPr>
        <w:tabs>
          <w:tab w:val="left" w:pos="0"/>
          <w:tab w:val="left" w:pos="1134"/>
        </w:tabs>
        <w:spacing w:line="276" w:lineRule="auto"/>
        <w:ind w:left="567" w:firstLine="0"/>
        <w:contextualSpacing/>
        <w:rPr>
          <w:rFonts w:ascii="Century Gothic" w:hAnsi="Century Gothic"/>
          <w:szCs w:val="28"/>
        </w:rPr>
      </w:pPr>
      <w:r w:rsidRPr="009A1E6F">
        <w:rPr>
          <w:rFonts w:ascii="Century Gothic" w:hAnsi="Century Gothic"/>
          <w:b/>
          <w:szCs w:val="28"/>
        </w:rPr>
        <w:t>Tiempo.</w:t>
      </w:r>
      <w:r w:rsidRPr="009A1E6F">
        <w:rPr>
          <w:rFonts w:ascii="Century Gothic" w:hAnsi="Century Gothic"/>
          <w:szCs w:val="28"/>
        </w:rPr>
        <w:t xml:space="preserve"> </w:t>
      </w:r>
      <w:r w:rsidR="00846388">
        <w:rPr>
          <w:rFonts w:ascii="Century Gothic" w:hAnsi="Century Gothic"/>
          <w:szCs w:val="28"/>
        </w:rPr>
        <w:t>Se</w:t>
      </w:r>
      <w:r w:rsidRPr="009A1E6F">
        <w:rPr>
          <w:rFonts w:ascii="Century Gothic" w:hAnsi="Century Gothic"/>
          <w:szCs w:val="28"/>
        </w:rPr>
        <w:t xml:space="preserve"> acredita mediante </w:t>
      </w:r>
      <w:r>
        <w:rPr>
          <w:rFonts w:ascii="Century Gothic" w:hAnsi="Century Gothic"/>
          <w:szCs w:val="28"/>
        </w:rPr>
        <w:t xml:space="preserve">copia certificada de la carpeta de evidencia de ente prohibido del otrora candidato independiente Gastón Luken Garza en el Estado de Baja California que consta de portada, comprobante de transferencia BancaNet Empresarial Banamex de fecha 03 de junio de 2016 y </w:t>
      </w:r>
      <w:r w:rsidR="00AB1961">
        <w:rPr>
          <w:rFonts w:ascii="Century Gothic" w:hAnsi="Century Gothic"/>
          <w:szCs w:val="28"/>
        </w:rPr>
        <w:t>extracto</w:t>
      </w:r>
      <w:r>
        <w:rPr>
          <w:rFonts w:ascii="Century Gothic" w:hAnsi="Century Gothic"/>
          <w:szCs w:val="28"/>
        </w:rPr>
        <w:t xml:space="preserve"> del dictamen consolidado de ingresos y gastos del candidato independiente, </w:t>
      </w:r>
      <w:r w:rsidR="00AB1961">
        <w:rPr>
          <w:rFonts w:ascii="Century Gothic" w:hAnsi="Century Gothic"/>
          <w:szCs w:val="28"/>
        </w:rPr>
        <w:t>expedida por el Licenciado Jorge Eduardo Lavoignet Vásquez, Director del Secretariado del Instituto Nacional Electoral.</w:t>
      </w:r>
    </w:p>
    <w:p w:rsidR="009A1E6F" w:rsidRPr="009A1E6F" w:rsidRDefault="009A1E6F" w:rsidP="00952555">
      <w:pPr>
        <w:pStyle w:val="Textoindependiente"/>
        <w:numPr>
          <w:ilvl w:val="0"/>
          <w:numId w:val="9"/>
        </w:numPr>
        <w:tabs>
          <w:tab w:val="left" w:pos="0"/>
          <w:tab w:val="left" w:pos="1134"/>
        </w:tabs>
        <w:spacing w:line="276" w:lineRule="auto"/>
        <w:ind w:left="567" w:firstLine="0"/>
        <w:contextualSpacing/>
        <w:rPr>
          <w:rFonts w:ascii="Century Gothic" w:hAnsi="Century Gothic"/>
          <w:szCs w:val="28"/>
        </w:rPr>
      </w:pPr>
      <w:r w:rsidRPr="00AB1961">
        <w:rPr>
          <w:rFonts w:ascii="Century Gothic" w:hAnsi="Century Gothic"/>
          <w:b/>
          <w:szCs w:val="28"/>
        </w:rPr>
        <w:t xml:space="preserve">Lugar. </w:t>
      </w:r>
      <w:r w:rsidR="00AB1961">
        <w:rPr>
          <w:rFonts w:ascii="Century Gothic" w:hAnsi="Century Gothic"/>
          <w:szCs w:val="28"/>
        </w:rPr>
        <w:t xml:space="preserve">La </w:t>
      </w:r>
      <w:r w:rsidR="00AB6230">
        <w:rPr>
          <w:rFonts w:ascii="Century Gothic" w:hAnsi="Century Gothic"/>
          <w:szCs w:val="28"/>
        </w:rPr>
        <w:t>infracción</w:t>
      </w:r>
      <w:r w:rsidR="00AB1961">
        <w:rPr>
          <w:rFonts w:ascii="Century Gothic" w:hAnsi="Century Gothic"/>
          <w:szCs w:val="28"/>
        </w:rPr>
        <w:t xml:space="preserve"> se actualizó en atención a las actividades y operaciones realizadas durante la campaña electoral de Gastón Luken Garza como Candidato Independiente </w:t>
      </w:r>
      <w:r w:rsidR="00846388">
        <w:rPr>
          <w:rFonts w:ascii="Century Gothic" w:hAnsi="Century Gothic"/>
          <w:szCs w:val="28"/>
        </w:rPr>
        <w:t xml:space="preserve">en la ciudad de </w:t>
      </w:r>
      <w:r w:rsidR="00AB1961">
        <w:rPr>
          <w:rFonts w:ascii="Century Gothic" w:hAnsi="Century Gothic"/>
          <w:szCs w:val="28"/>
        </w:rPr>
        <w:t>Tijuana, Baja California.</w:t>
      </w:r>
    </w:p>
    <w:p w:rsidR="009A1E6F" w:rsidRDefault="009A1E6F" w:rsidP="001F1BA5">
      <w:pPr>
        <w:pStyle w:val="Prrafodelista"/>
        <w:tabs>
          <w:tab w:val="left" w:pos="0"/>
          <w:tab w:val="left" w:pos="1418"/>
        </w:tabs>
        <w:spacing w:line="276" w:lineRule="auto"/>
        <w:ind w:left="0"/>
        <w:jc w:val="both"/>
        <w:rPr>
          <w:rFonts w:ascii="Century Gothic" w:hAnsi="Century Gothic"/>
          <w:sz w:val="28"/>
        </w:rPr>
      </w:pPr>
    </w:p>
    <w:p w:rsidR="001A4549" w:rsidRDefault="001A4549" w:rsidP="00952555">
      <w:pPr>
        <w:pStyle w:val="Textoindependiente"/>
        <w:numPr>
          <w:ilvl w:val="0"/>
          <w:numId w:val="8"/>
        </w:numPr>
        <w:tabs>
          <w:tab w:val="left" w:pos="567"/>
        </w:tabs>
        <w:spacing w:line="276" w:lineRule="auto"/>
        <w:ind w:left="0" w:firstLine="0"/>
        <w:contextualSpacing/>
        <w:rPr>
          <w:rFonts w:ascii="Century Gothic" w:hAnsi="Century Gothic"/>
          <w:b/>
          <w:szCs w:val="28"/>
        </w:rPr>
      </w:pPr>
      <w:r>
        <w:rPr>
          <w:rFonts w:ascii="Century Gothic" w:hAnsi="Century Gothic"/>
          <w:b/>
          <w:szCs w:val="28"/>
        </w:rPr>
        <w:t>Condiciones externas y medios de ejecución.</w:t>
      </w:r>
      <w:r w:rsidR="00E8516D">
        <w:rPr>
          <w:rFonts w:ascii="Century Gothic" w:hAnsi="Century Gothic"/>
          <w:szCs w:val="28"/>
        </w:rPr>
        <w:t xml:space="preserve"> En el caso concreto, debe considerarse que la aportación en dinero fue en beneficio de la campaña electoral del otrora candidato independiente Gastón Luken Garza, dentro del Proceso Electoral Ordinario Estatal 2015-2016 en Baja California.</w:t>
      </w:r>
    </w:p>
    <w:p w:rsidR="001F1BA5" w:rsidRDefault="001F1BA5" w:rsidP="001A4549">
      <w:pPr>
        <w:pStyle w:val="Textoindependiente"/>
        <w:tabs>
          <w:tab w:val="left" w:pos="567"/>
        </w:tabs>
        <w:spacing w:line="276" w:lineRule="auto"/>
        <w:contextualSpacing/>
        <w:rPr>
          <w:rFonts w:ascii="Century Gothic" w:hAnsi="Century Gothic"/>
          <w:b/>
          <w:szCs w:val="28"/>
        </w:rPr>
      </w:pPr>
    </w:p>
    <w:p w:rsidR="00C94334" w:rsidRPr="00C94334" w:rsidRDefault="00C94334" w:rsidP="00952555">
      <w:pPr>
        <w:pStyle w:val="Textoindependiente"/>
        <w:numPr>
          <w:ilvl w:val="0"/>
          <w:numId w:val="8"/>
        </w:numPr>
        <w:tabs>
          <w:tab w:val="left" w:pos="567"/>
        </w:tabs>
        <w:spacing w:line="276" w:lineRule="auto"/>
        <w:ind w:left="0" w:firstLine="0"/>
        <w:contextualSpacing/>
        <w:rPr>
          <w:rFonts w:ascii="Century Gothic" w:hAnsi="Century Gothic"/>
          <w:b/>
          <w:szCs w:val="28"/>
        </w:rPr>
      </w:pPr>
      <w:r w:rsidRPr="00C94334">
        <w:rPr>
          <w:rFonts w:ascii="Century Gothic" w:hAnsi="Century Gothic"/>
          <w:b/>
          <w:szCs w:val="28"/>
        </w:rPr>
        <w:t>Singularidad o pluralidad de las faltas.</w:t>
      </w:r>
      <w:r>
        <w:rPr>
          <w:rFonts w:ascii="Century Gothic" w:hAnsi="Century Gothic"/>
          <w:b/>
          <w:szCs w:val="28"/>
        </w:rPr>
        <w:t xml:space="preserve"> </w:t>
      </w:r>
      <w:r w:rsidRPr="00C94334">
        <w:rPr>
          <w:rFonts w:ascii="Century Gothic" w:hAnsi="Century Gothic"/>
          <w:szCs w:val="28"/>
        </w:rPr>
        <w:t xml:space="preserve">La </w:t>
      </w:r>
      <w:r>
        <w:rPr>
          <w:rFonts w:ascii="Century Gothic" w:hAnsi="Century Gothic" w:cs="Tahoma"/>
          <w:szCs w:val="28"/>
        </w:rPr>
        <w:t xml:space="preserve">aportación </w:t>
      </w:r>
      <w:r w:rsidRPr="00174AEA">
        <w:rPr>
          <w:rFonts w:ascii="Century Gothic" w:hAnsi="Century Gothic" w:cs="Tahoma"/>
          <w:szCs w:val="28"/>
        </w:rPr>
        <w:t>en dinero</w:t>
      </w:r>
      <w:r w:rsidRPr="00350C57">
        <w:rPr>
          <w:rFonts w:ascii="Century Gothic" w:hAnsi="Century Gothic"/>
          <w:szCs w:val="28"/>
        </w:rPr>
        <w:t xml:space="preserve"> </w:t>
      </w:r>
      <w:r>
        <w:rPr>
          <w:rFonts w:ascii="Century Gothic" w:hAnsi="Century Gothic"/>
          <w:szCs w:val="28"/>
        </w:rPr>
        <w:t xml:space="preserve">efectuada por la </w:t>
      </w:r>
      <w:r w:rsidRPr="00F85FAE">
        <w:rPr>
          <w:rFonts w:ascii="Century Gothic" w:hAnsi="Century Gothic"/>
          <w:szCs w:val="28"/>
        </w:rPr>
        <w:t xml:space="preserve">empresa </w:t>
      </w:r>
      <w:r w:rsidRPr="00F85FAE">
        <w:rPr>
          <w:rFonts w:ascii="Century Gothic" w:hAnsi="Century Gothic" w:cs="Tahoma"/>
          <w:szCs w:val="28"/>
        </w:rPr>
        <w:t>“INMOBILIARIA BIP, S.A. de C.V.”</w:t>
      </w:r>
      <w:r w:rsidRPr="00C94334">
        <w:rPr>
          <w:rFonts w:ascii="Century Gothic" w:hAnsi="Century Gothic"/>
          <w:szCs w:val="28"/>
        </w:rPr>
        <w:t xml:space="preserve"> tuvo lugar en un solo momento, esto es, se trata de una conducta singular no reiterada.</w:t>
      </w:r>
    </w:p>
    <w:p w:rsidR="004444AB" w:rsidRPr="00C94334" w:rsidRDefault="004444AB" w:rsidP="00C94334">
      <w:pPr>
        <w:pStyle w:val="Textoindependiente"/>
        <w:tabs>
          <w:tab w:val="left" w:pos="567"/>
        </w:tabs>
        <w:spacing w:line="276" w:lineRule="auto"/>
        <w:contextualSpacing/>
        <w:rPr>
          <w:rFonts w:ascii="Century Gothic" w:hAnsi="Century Gothic"/>
          <w:b/>
          <w:szCs w:val="28"/>
        </w:rPr>
      </w:pPr>
    </w:p>
    <w:p w:rsidR="00C94334" w:rsidRPr="00C94334" w:rsidRDefault="00C94334" w:rsidP="00952555">
      <w:pPr>
        <w:pStyle w:val="Textoindependiente"/>
        <w:numPr>
          <w:ilvl w:val="0"/>
          <w:numId w:val="8"/>
        </w:numPr>
        <w:tabs>
          <w:tab w:val="left" w:pos="567"/>
        </w:tabs>
        <w:spacing w:line="276" w:lineRule="auto"/>
        <w:ind w:left="0" w:firstLine="0"/>
        <w:contextualSpacing/>
        <w:rPr>
          <w:rFonts w:ascii="Century Gothic" w:hAnsi="Century Gothic"/>
          <w:b/>
          <w:szCs w:val="28"/>
        </w:rPr>
      </w:pPr>
      <w:r w:rsidRPr="00C94334">
        <w:rPr>
          <w:rFonts w:ascii="Century Gothic" w:hAnsi="Century Gothic"/>
          <w:b/>
          <w:szCs w:val="28"/>
        </w:rPr>
        <w:t>Reincidencia.</w:t>
      </w:r>
      <w:r>
        <w:rPr>
          <w:rFonts w:ascii="Century Gothic" w:hAnsi="Century Gothic"/>
          <w:b/>
          <w:szCs w:val="28"/>
        </w:rPr>
        <w:t xml:space="preserve"> </w:t>
      </w:r>
      <w:r w:rsidR="00244687">
        <w:rPr>
          <w:rFonts w:ascii="Century Gothic" w:hAnsi="Century Gothic"/>
          <w:szCs w:val="28"/>
        </w:rPr>
        <w:t xml:space="preserve">En términos de lo dispuesto en la Jurisprudencia 41/2010 de rubro: </w:t>
      </w:r>
      <w:r w:rsidR="00244687" w:rsidRPr="00244687">
        <w:rPr>
          <w:rFonts w:ascii="Century Gothic" w:hAnsi="Century Gothic"/>
          <w:i/>
          <w:szCs w:val="28"/>
        </w:rPr>
        <w:t>“REINCIDENCIA. ELEMENTOS MÍNIMOS QUE DEBEN CONSIDERARSE PARA SU ACTUALIZACIÓN”</w:t>
      </w:r>
      <w:r w:rsidR="00244687">
        <w:rPr>
          <w:rStyle w:val="Refdenotaalpie"/>
          <w:rFonts w:ascii="Century Gothic" w:hAnsi="Century Gothic"/>
          <w:i/>
          <w:szCs w:val="28"/>
        </w:rPr>
        <w:footnoteReference w:id="4"/>
      </w:r>
      <w:r w:rsidR="00244687" w:rsidRPr="00244687">
        <w:rPr>
          <w:rFonts w:ascii="Century Gothic" w:hAnsi="Century Gothic"/>
          <w:i/>
          <w:szCs w:val="28"/>
        </w:rPr>
        <w:t>,</w:t>
      </w:r>
      <w:r w:rsidR="00244687" w:rsidRPr="00244687">
        <w:rPr>
          <w:rFonts w:ascii="Century Gothic" w:hAnsi="Century Gothic"/>
          <w:szCs w:val="28"/>
        </w:rPr>
        <w:t xml:space="preserve"> s</w:t>
      </w:r>
      <w:r w:rsidRPr="00C94334">
        <w:rPr>
          <w:rFonts w:ascii="Century Gothic" w:hAnsi="Century Gothic"/>
          <w:szCs w:val="28"/>
        </w:rPr>
        <w:t>e</w:t>
      </w:r>
      <w:r w:rsidR="00244687">
        <w:rPr>
          <w:rFonts w:ascii="Century Gothic" w:hAnsi="Century Gothic"/>
          <w:szCs w:val="28"/>
        </w:rPr>
        <w:t xml:space="preserve"> </w:t>
      </w:r>
      <w:r w:rsidRPr="00C94334">
        <w:rPr>
          <w:rFonts w:ascii="Century Gothic" w:hAnsi="Century Gothic"/>
          <w:szCs w:val="28"/>
        </w:rPr>
        <w:t xml:space="preserve">considerará reincidente, quien ha sido declarado responsable del incumplimiento de alguna de las obligaciones a que se refiere la propia </w:t>
      </w:r>
      <w:r>
        <w:rPr>
          <w:rFonts w:ascii="Century Gothic" w:hAnsi="Century Gothic"/>
          <w:szCs w:val="28"/>
        </w:rPr>
        <w:t>L</w:t>
      </w:r>
      <w:r w:rsidRPr="00C94334">
        <w:rPr>
          <w:rFonts w:ascii="Century Gothic" w:hAnsi="Century Gothic"/>
          <w:szCs w:val="28"/>
        </w:rPr>
        <w:t>ey</w:t>
      </w:r>
      <w:r w:rsidR="00B40AC9">
        <w:rPr>
          <w:rFonts w:ascii="Century Gothic" w:hAnsi="Century Gothic"/>
          <w:szCs w:val="28"/>
        </w:rPr>
        <w:t>,</w:t>
      </w:r>
      <w:r w:rsidRPr="00C94334">
        <w:rPr>
          <w:rFonts w:ascii="Century Gothic" w:hAnsi="Century Gothic"/>
          <w:szCs w:val="28"/>
        </w:rPr>
        <w:t xml:space="preserve"> incurre nuevamente en la misma conducta infractora</w:t>
      </w:r>
      <w:r w:rsidR="00B40AC9">
        <w:rPr>
          <w:rFonts w:ascii="Century Gothic" w:hAnsi="Century Gothic"/>
          <w:szCs w:val="28"/>
        </w:rPr>
        <w:t xml:space="preserve"> y la resolución por la cual fue sancionado </w:t>
      </w:r>
      <w:r w:rsidR="00E40F32">
        <w:rPr>
          <w:rFonts w:ascii="Century Gothic" w:hAnsi="Century Gothic"/>
          <w:szCs w:val="28"/>
        </w:rPr>
        <w:t xml:space="preserve">previamente </w:t>
      </w:r>
      <w:r w:rsidR="00B40AC9">
        <w:rPr>
          <w:rFonts w:ascii="Century Gothic" w:hAnsi="Century Gothic"/>
          <w:szCs w:val="28"/>
        </w:rPr>
        <w:t>el infractor, ha quedado firme;</w:t>
      </w:r>
      <w:r w:rsidRPr="00C94334">
        <w:rPr>
          <w:rFonts w:ascii="Century Gothic" w:hAnsi="Century Gothic"/>
          <w:szCs w:val="28"/>
        </w:rPr>
        <w:t xml:space="preserve"> lo que en el presente caso no ocurre.</w:t>
      </w:r>
    </w:p>
    <w:p w:rsidR="00C94334" w:rsidRPr="00C94334" w:rsidRDefault="00C94334" w:rsidP="00C94334">
      <w:pPr>
        <w:pStyle w:val="Textoindependiente"/>
        <w:tabs>
          <w:tab w:val="left" w:pos="567"/>
        </w:tabs>
        <w:spacing w:line="276" w:lineRule="auto"/>
        <w:contextualSpacing/>
        <w:rPr>
          <w:rFonts w:ascii="Century Gothic" w:hAnsi="Century Gothic"/>
          <w:b/>
          <w:szCs w:val="28"/>
        </w:rPr>
      </w:pPr>
    </w:p>
    <w:p w:rsidR="00C94334" w:rsidRPr="00C94334" w:rsidRDefault="00244687" w:rsidP="00C94334">
      <w:pPr>
        <w:pStyle w:val="Textoindependiente"/>
        <w:tabs>
          <w:tab w:val="left" w:pos="567"/>
        </w:tabs>
        <w:spacing w:line="276" w:lineRule="auto"/>
        <w:contextualSpacing/>
        <w:rPr>
          <w:rFonts w:ascii="Century Gothic" w:hAnsi="Century Gothic"/>
          <w:b/>
          <w:szCs w:val="28"/>
        </w:rPr>
      </w:pPr>
      <w:r>
        <w:rPr>
          <w:rFonts w:ascii="Century Gothic" w:hAnsi="Century Gothic"/>
          <w:szCs w:val="28"/>
        </w:rPr>
        <w:t xml:space="preserve">Lo anterior, en virtud de </w:t>
      </w:r>
      <w:r w:rsidR="00E40F32">
        <w:rPr>
          <w:rFonts w:ascii="Century Gothic" w:hAnsi="Century Gothic"/>
          <w:szCs w:val="28"/>
        </w:rPr>
        <w:t xml:space="preserve">que no existe </w:t>
      </w:r>
      <w:r w:rsidR="00C94334" w:rsidRPr="00C94334">
        <w:rPr>
          <w:rFonts w:ascii="Century Gothic" w:hAnsi="Century Gothic"/>
          <w:szCs w:val="28"/>
        </w:rPr>
        <w:t xml:space="preserve">antecedente </w:t>
      </w:r>
      <w:r w:rsidR="009C3225">
        <w:rPr>
          <w:rFonts w:ascii="Century Gothic" w:hAnsi="Century Gothic"/>
          <w:szCs w:val="28"/>
        </w:rPr>
        <w:t xml:space="preserve">alguno en archivos de este Instituto </w:t>
      </w:r>
      <w:r w:rsidR="00C94334" w:rsidRPr="00C94334">
        <w:rPr>
          <w:rFonts w:ascii="Century Gothic" w:hAnsi="Century Gothic"/>
          <w:szCs w:val="28"/>
        </w:rPr>
        <w:t xml:space="preserve">que evidencie que el </w:t>
      </w:r>
      <w:r w:rsidR="00C94334">
        <w:rPr>
          <w:rFonts w:ascii="Century Gothic" w:hAnsi="Century Gothic"/>
          <w:szCs w:val="28"/>
        </w:rPr>
        <w:t xml:space="preserve">infractor </w:t>
      </w:r>
      <w:r w:rsidR="00C94334" w:rsidRPr="00C94334">
        <w:rPr>
          <w:rFonts w:ascii="Century Gothic" w:hAnsi="Century Gothic"/>
          <w:szCs w:val="28"/>
        </w:rPr>
        <w:t>hubiere sido sancionado con antelación por la misma conducta.</w:t>
      </w:r>
    </w:p>
    <w:p w:rsidR="00C94334" w:rsidRDefault="00C94334" w:rsidP="00C94334">
      <w:pPr>
        <w:pStyle w:val="Textoindependiente"/>
        <w:tabs>
          <w:tab w:val="left" w:pos="567"/>
        </w:tabs>
        <w:spacing w:line="276" w:lineRule="auto"/>
        <w:contextualSpacing/>
        <w:rPr>
          <w:rFonts w:ascii="Century Gothic" w:hAnsi="Century Gothic"/>
          <w:b/>
          <w:szCs w:val="28"/>
        </w:rPr>
      </w:pPr>
    </w:p>
    <w:p w:rsidR="00746B91" w:rsidRDefault="00B84E59" w:rsidP="009D20E6">
      <w:pPr>
        <w:pStyle w:val="Textoindependiente"/>
        <w:numPr>
          <w:ilvl w:val="0"/>
          <w:numId w:val="8"/>
        </w:numPr>
        <w:tabs>
          <w:tab w:val="left" w:pos="567"/>
        </w:tabs>
        <w:spacing w:line="276" w:lineRule="auto"/>
        <w:ind w:left="0" w:firstLine="0"/>
        <w:contextualSpacing/>
        <w:rPr>
          <w:rFonts w:ascii="Century Gothic" w:hAnsi="Century Gothic"/>
          <w:szCs w:val="28"/>
        </w:rPr>
      </w:pPr>
      <w:r>
        <w:rPr>
          <w:rFonts w:ascii="Century Gothic" w:hAnsi="Century Gothic"/>
          <w:b/>
          <w:szCs w:val="28"/>
        </w:rPr>
        <w:t>Culpabilidad</w:t>
      </w:r>
      <w:r w:rsidR="00D751A2" w:rsidRPr="00430118">
        <w:rPr>
          <w:rFonts w:ascii="Century Gothic" w:hAnsi="Century Gothic"/>
          <w:b/>
          <w:szCs w:val="28"/>
        </w:rPr>
        <w:t xml:space="preserve">. </w:t>
      </w:r>
      <w:r w:rsidR="003B2358" w:rsidRPr="00430118">
        <w:rPr>
          <w:rFonts w:ascii="Century Gothic" w:hAnsi="Century Gothic"/>
          <w:szCs w:val="28"/>
        </w:rPr>
        <w:t xml:space="preserve">La </w:t>
      </w:r>
      <w:r w:rsidR="009A4F4B">
        <w:rPr>
          <w:rFonts w:ascii="Century Gothic" w:hAnsi="Century Gothic"/>
          <w:szCs w:val="28"/>
        </w:rPr>
        <w:t xml:space="preserve">infracción </w:t>
      </w:r>
      <w:r w:rsidR="00AC5EE5" w:rsidRPr="00430118">
        <w:rPr>
          <w:rFonts w:ascii="Century Gothic" w:hAnsi="Century Gothic"/>
          <w:szCs w:val="28"/>
        </w:rPr>
        <w:t xml:space="preserve">se considera </w:t>
      </w:r>
      <w:r w:rsidR="003B2358" w:rsidRPr="00430118">
        <w:rPr>
          <w:rFonts w:ascii="Century Gothic" w:hAnsi="Century Gothic"/>
          <w:szCs w:val="28"/>
        </w:rPr>
        <w:t xml:space="preserve">culposa, dado que </w:t>
      </w:r>
      <w:r w:rsidR="009A4F4B">
        <w:rPr>
          <w:rFonts w:ascii="Century Gothic" w:hAnsi="Century Gothic"/>
          <w:szCs w:val="28"/>
        </w:rPr>
        <w:t xml:space="preserve">de las constancias que obran en autos </w:t>
      </w:r>
      <w:r>
        <w:rPr>
          <w:rFonts w:ascii="Century Gothic" w:hAnsi="Century Gothic"/>
          <w:szCs w:val="28"/>
        </w:rPr>
        <w:t xml:space="preserve">del expediente </w:t>
      </w:r>
      <w:r w:rsidR="009A4F4B">
        <w:rPr>
          <w:rFonts w:ascii="Century Gothic" w:hAnsi="Century Gothic"/>
          <w:szCs w:val="28"/>
        </w:rPr>
        <w:t xml:space="preserve">no se desprenden </w:t>
      </w:r>
      <w:r w:rsidR="003B2358" w:rsidRPr="00430118">
        <w:rPr>
          <w:rFonts w:ascii="Century Gothic" w:hAnsi="Century Gothic"/>
          <w:szCs w:val="28"/>
        </w:rPr>
        <w:t xml:space="preserve">elementos que </w:t>
      </w:r>
      <w:r w:rsidR="009A4F4B">
        <w:rPr>
          <w:rFonts w:ascii="Century Gothic" w:hAnsi="Century Gothic"/>
          <w:szCs w:val="28"/>
        </w:rPr>
        <w:t>constituyan una intenci</w:t>
      </w:r>
      <w:r w:rsidR="00FF022F">
        <w:rPr>
          <w:rFonts w:ascii="Century Gothic" w:hAnsi="Century Gothic"/>
          <w:szCs w:val="28"/>
        </w:rPr>
        <w:t>ó</w:t>
      </w:r>
      <w:r w:rsidR="009A4F4B">
        <w:rPr>
          <w:rFonts w:ascii="Century Gothic" w:hAnsi="Century Gothic"/>
          <w:szCs w:val="28"/>
        </w:rPr>
        <w:t xml:space="preserve">n </w:t>
      </w:r>
      <w:r w:rsidR="009A4F4B" w:rsidRPr="00430118">
        <w:rPr>
          <w:rFonts w:ascii="Century Gothic" w:hAnsi="Century Gothic"/>
          <w:szCs w:val="28"/>
        </w:rPr>
        <w:t xml:space="preserve">manifiesta </w:t>
      </w:r>
      <w:r w:rsidR="009A4F4B">
        <w:rPr>
          <w:rFonts w:ascii="Century Gothic" w:hAnsi="Century Gothic"/>
          <w:szCs w:val="28"/>
        </w:rPr>
        <w:t xml:space="preserve">de la </w:t>
      </w:r>
      <w:r w:rsidR="00AC5EE5" w:rsidRPr="00430118">
        <w:rPr>
          <w:rFonts w:ascii="Century Gothic" w:hAnsi="Century Gothic"/>
          <w:szCs w:val="28"/>
        </w:rPr>
        <w:t xml:space="preserve">empresa </w:t>
      </w:r>
      <w:r w:rsidR="00AC5EE5" w:rsidRPr="00430118">
        <w:rPr>
          <w:rFonts w:ascii="Century Gothic" w:hAnsi="Century Gothic" w:cs="Tahoma"/>
          <w:szCs w:val="28"/>
        </w:rPr>
        <w:t>“INMOBILIARIA BIP, S.A. de C.V.”</w:t>
      </w:r>
      <w:r w:rsidR="003B2358" w:rsidRPr="00430118">
        <w:rPr>
          <w:rFonts w:ascii="Century Gothic" w:hAnsi="Century Gothic"/>
          <w:szCs w:val="28"/>
        </w:rPr>
        <w:t xml:space="preserve"> </w:t>
      </w:r>
      <w:r w:rsidR="009A4F4B">
        <w:rPr>
          <w:rFonts w:ascii="Century Gothic" w:hAnsi="Century Gothic"/>
          <w:szCs w:val="28"/>
        </w:rPr>
        <w:t xml:space="preserve">de </w:t>
      </w:r>
      <w:r w:rsidR="003B2358" w:rsidRPr="00430118">
        <w:rPr>
          <w:rFonts w:ascii="Century Gothic" w:hAnsi="Century Gothic"/>
          <w:szCs w:val="28"/>
        </w:rPr>
        <w:t xml:space="preserve">infringir </w:t>
      </w:r>
      <w:r w:rsidR="009D20E6">
        <w:rPr>
          <w:rFonts w:ascii="Century Gothic" w:hAnsi="Century Gothic"/>
          <w:szCs w:val="28"/>
        </w:rPr>
        <w:t xml:space="preserve">la </w:t>
      </w:r>
      <w:r w:rsidR="009A4F4B">
        <w:rPr>
          <w:rFonts w:ascii="Century Gothic" w:hAnsi="Century Gothic"/>
          <w:szCs w:val="28"/>
        </w:rPr>
        <w:t>normativa electoral</w:t>
      </w:r>
      <w:r w:rsidR="00746B91">
        <w:rPr>
          <w:rFonts w:ascii="Century Gothic" w:hAnsi="Century Gothic"/>
          <w:szCs w:val="28"/>
        </w:rPr>
        <w:t>.</w:t>
      </w:r>
    </w:p>
    <w:p w:rsidR="009D20E6" w:rsidRDefault="009D20E6">
      <w:pPr>
        <w:rPr>
          <w:rFonts w:ascii="Century Gothic" w:hAnsi="Century Gothic"/>
          <w:b/>
          <w:sz w:val="28"/>
          <w:szCs w:val="28"/>
        </w:rPr>
      </w:pPr>
    </w:p>
    <w:p w:rsidR="00994D1D" w:rsidRPr="00994D1D" w:rsidRDefault="00E8516D" w:rsidP="00952555">
      <w:pPr>
        <w:pStyle w:val="Textoindependiente"/>
        <w:numPr>
          <w:ilvl w:val="0"/>
          <w:numId w:val="8"/>
        </w:numPr>
        <w:tabs>
          <w:tab w:val="left" w:pos="567"/>
        </w:tabs>
        <w:spacing w:line="276" w:lineRule="auto"/>
        <w:ind w:left="0" w:firstLine="0"/>
        <w:contextualSpacing/>
        <w:rPr>
          <w:rFonts w:ascii="Century Gothic" w:hAnsi="Century Gothic"/>
          <w:b/>
          <w:szCs w:val="28"/>
        </w:rPr>
      </w:pPr>
      <w:r>
        <w:rPr>
          <w:rFonts w:ascii="Century Gothic" w:hAnsi="Century Gothic"/>
          <w:b/>
          <w:szCs w:val="28"/>
        </w:rPr>
        <w:t xml:space="preserve">Beneficio, lucro, daño o perjuicio. </w:t>
      </w:r>
      <w:r w:rsidRPr="00E8516D">
        <w:rPr>
          <w:rFonts w:ascii="Century Gothic" w:hAnsi="Century Gothic"/>
          <w:szCs w:val="28"/>
        </w:rPr>
        <w:t xml:space="preserve">De las constancias que integran el </w:t>
      </w:r>
      <w:r>
        <w:rPr>
          <w:rFonts w:ascii="Century Gothic" w:hAnsi="Century Gothic"/>
          <w:szCs w:val="28"/>
        </w:rPr>
        <w:t>procedimiento sancionador</w:t>
      </w:r>
      <w:r w:rsidRPr="00E8516D">
        <w:rPr>
          <w:rFonts w:ascii="Century Gothic" w:hAnsi="Century Gothic"/>
          <w:szCs w:val="28"/>
        </w:rPr>
        <w:t xml:space="preserve"> no se acredita un beneficio económico</w:t>
      </w:r>
      <w:r w:rsidR="00D751A2">
        <w:rPr>
          <w:rFonts w:ascii="Century Gothic" w:hAnsi="Century Gothic"/>
          <w:szCs w:val="28"/>
        </w:rPr>
        <w:t>, puesto que l</w:t>
      </w:r>
      <w:r w:rsidR="00D751A2" w:rsidRPr="00D751A2">
        <w:rPr>
          <w:rFonts w:ascii="Century Gothic" w:hAnsi="Century Gothic"/>
          <w:szCs w:val="28"/>
        </w:rPr>
        <w:t>a sociedad de</w:t>
      </w:r>
      <w:r w:rsidR="00D751A2">
        <w:rPr>
          <w:rFonts w:ascii="Century Gothic" w:hAnsi="Century Gothic"/>
          <w:szCs w:val="28"/>
        </w:rPr>
        <w:t>nominada “</w:t>
      </w:r>
      <w:r w:rsidR="00D751A2" w:rsidRPr="00D751A2">
        <w:rPr>
          <w:rFonts w:ascii="Century Gothic" w:hAnsi="Century Gothic"/>
          <w:szCs w:val="28"/>
        </w:rPr>
        <w:t>INMOBILIARIA BIP S</w:t>
      </w:r>
      <w:r w:rsidR="00D751A2">
        <w:rPr>
          <w:rFonts w:ascii="Century Gothic" w:hAnsi="Century Gothic"/>
          <w:szCs w:val="28"/>
        </w:rPr>
        <w:t>.</w:t>
      </w:r>
      <w:r w:rsidR="00D751A2" w:rsidRPr="00D751A2">
        <w:rPr>
          <w:rFonts w:ascii="Century Gothic" w:hAnsi="Century Gothic"/>
          <w:szCs w:val="28"/>
        </w:rPr>
        <w:t>A</w:t>
      </w:r>
      <w:r w:rsidR="00D751A2">
        <w:rPr>
          <w:rFonts w:ascii="Century Gothic" w:hAnsi="Century Gothic"/>
          <w:szCs w:val="28"/>
        </w:rPr>
        <w:t>.</w:t>
      </w:r>
      <w:r w:rsidR="00D751A2" w:rsidRPr="00D751A2">
        <w:rPr>
          <w:rFonts w:ascii="Century Gothic" w:hAnsi="Century Gothic"/>
          <w:szCs w:val="28"/>
        </w:rPr>
        <w:t xml:space="preserve"> de C</w:t>
      </w:r>
      <w:r w:rsidR="00D751A2">
        <w:rPr>
          <w:rFonts w:ascii="Century Gothic" w:hAnsi="Century Gothic"/>
          <w:szCs w:val="28"/>
        </w:rPr>
        <w:t>.</w:t>
      </w:r>
      <w:r w:rsidR="00D751A2" w:rsidRPr="00D751A2">
        <w:rPr>
          <w:rFonts w:ascii="Century Gothic" w:hAnsi="Century Gothic"/>
          <w:szCs w:val="28"/>
        </w:rPr>
        <w:t>V</w:t>
      </w:r>
      <w:r w:rsidR="00D751A2">
        <w:rPr>
          <w:rFonts w:ascii="Century Gothic" w:hAnsi="Century Gothic"/>
          <w:szCs w:val="28"/>
        </w:rPr>
        <w:t>.”</w:t>
      </w:r>
      <w:r w:rsidR="00D751A2" w:rsidRPr="00D751A2">
        <w:rPr>
          <w:rFonts w:ascii="Century Gothic" w:hAnsi="Century Gothic"/>
          <w:szCs w:val="28"/>
        </w:rPr>
        <w:t xml:space="preserve">, está integrada por </w:t>
      </w:r>
      <w:r w:rsidR="00994D1D">
        <w:rPr>
          <w:rFonts w:ascii="Century Gothic" w:hAnsi="Century Gothic"/>
          <w:szCs w:val="28"/>
        </w:rPr>
        <w:t>Gastón Luken Garza con 49,000 (Cuarenta y nueve mil) acciones y Cecilia Luken Garza con 1 (una) acción.</w:t>
      </w:r>
    </w:p>
    <w:p w:rsidR="004444AB" w:rsidRPr="00BB6A1F" w:rsidRDefault="004444AB" w:rsidP="00E8516D">
      <w:pPr>
        <w:pStyle w:val="Textoindependiente"/>
        <w:tabs>
          <w:tab w:val="left" w:pos="567"/>
        </w:tabs>
        <w:spacing w:line="276" w:lineRule="auto"/>
        <w:contextualSpacing/>
        <w:rPr>
          <w:rFonts w:ascii="Century Gothic" w:hAnsi="Century Gothic"/>
          <w:szCs w:val="28"/>
        </w:rPr>
      </w:pPr>
    </w:p>
    <w:p w:rsidR="00A21137" w:rsidRPr="000C2EBC" w:rsidRDefault="00E8516D" w:rsidP="00952555">
      <w:pPr>
        <w:pStyle w:val="Textoindependiente"/>
        <w:numPr>
          <w:ilvl w:val="0"/>
          <w:numId w:val="8"/>
        </w:numPr>
        <w:tabs>
          <w:tab w:val="left" w:pos="567"/>
        </w:tabs>
        <w:spacing w:line="276" w:lineRule="auto"/>
        <w:ind w:left="0" w:firstLine="0"/>
        <w:contextualSpacing/>
        <w:rPr>
          <w:rFonts w:ascii="Century Gothic" w:hAnsi="Century Gothic"/>
          <w:b/>
          <w:szCs w:val="28"/>
        </w:rPr>
      </w:pPr>
      <w:r>
        <w:rPr>
          <w:rFonts w:ascii="Century Gothic" w:hAnsi="Century Gothic"/>
          <w:b/>
          <w:szCs w:val="28"/>
        </w:rPr>
        <w:t xml:space="preserve">Gravedad de la </w:t>
      </w:r>
      <w:r w:rsidR="00480BFE">
        <w:rPr>
          <w:rFonts w:ascii="Century Gothic" w:hAnsi="Century Gothic"/>
          <w:b/>
          <w:szCs w:val="28"/>
        </w:rPr>
        <w:t>infracción</w:t>
      </w:r>
      <w:r w:rsidR="001A4549">
        <w:rPr>
          <w:rFonts w:ascii="Century Gothic" w:hAnsi="Century Gothic"/>
          <w:b/>
          <w:szCs w:val="28"/>
        </w:rPr>
        <w:t xml:space="preserve">. </w:t>
      </w:r>
      <w:r w:rsidR="001F1BA5" w:rsidRPr="001F1BA5">
        <w:rPr>
          <w:rFonts w:ascii="Century Gothic" w:hAnsi="Century Gothic"/>
          <w:szCs w:val="28"/>
        </w:rPr>
        <w:t>Tomando en consideración los elementos objetivos y subjetivos de las infracciones, especialmente, el bien jurídico protegido, así como las particularidades de las conductas, se determina que debe imponerse una sanción que tenga en cuenta las circunstancias particulares</w:t>
      </w:r>
      <w:r w:rsidR="000C2EBC">
        <w:rPr>
          <w:rFonts w:ascii="Century Gothic" w:hAnsi="Century Gothic"/>
          <w:szCs w:val="28"/>
        </w:rPr>
        <w:t xml:space="preserve"> y que cumpla con la finalidad de </w:t>
      </w:r>
      <w:r w:rsidR="001F1BA5" w:rsidRPr="001F1BA5">
        <w:rPr>
          <w:rFonts w:ascii="Century Gothic" w:hAnsi="Century Gothic"/>
          <w:szCs w:val="28"/>
        </w:rPr>
        <w:t>disuadir la posible comisión de faltas similares que también pudieran afectar los valores protegidos por la norma transgredida</w:t>
      </w:r>
      <w:r w:rsidR="000C2EBC">
        <w:rPr>
          <w:rFonts w:ascii="Century Gothic" w:hAnsi="Century Gothic"/>
          <w:szCs w:val="28"/>
        </w:rPr>
        <w:t>.</w:t>
      </w:r>
      <w:r w:rsidR="00A21137">
        <w:rPr>
          <w:rStyle w:val="Refdenotaalpie"/>
          <w:rFonts w:ascii="Century Gothic" w:hAnsi="Century Gothic"/>
          <w:szCs w:val="28"/>
        </w:rPr>
        <w:footnoteReference w:id="5"/>
      </w:r>
    </w:p>
    <w:p w:rsidR="00A21137" w:rsidRPr="00981F64" w:rsidRDefault="00A21137" w:rsidP="000C2EBC">
      <w:pPr>
        <w:pStyle w:val="Textoindependiente"/>
        <w:tabs>
          <w:tab w:val="left" w:pos="567"/>
        </w:tabs>
        <w:spacing w:line="276" w:lineRule="auto"/>
        <w:contextualSpacing/>
        <w:rPr>
          <w:rFonts w:ascii="Century Gothic" w:hAnsi="Century Gothic"/>
          <w:szCs w:val="28"/>
        </w:rPr>
      </w:pPr>
    </w:p>
    <w:p w:rsidR="000C2EBC" w:rsidRDefault="00981F64" w:rsidP="000C2EBC">
      <w:pPr>
        <w:pStyle w:val="Textoindependiente"/>
        <w:tabs>
          <w:tab w:val="left" w:pos="567"/>
        </w:tabs>
        <w:spacing w:line="276" w:lineRule="auto"/>
        <w:contextualSpacing/>
        <w:rPr>
          <w:rFonts w:ascii="Century Gothic" w:hAnsi="Century Gothic"/>
          <w:szCs w:val="28"/>
        </w:rPr>
      </w:pPr>
      <w:r w:rsidRPr="00981F64">
        <w:rPr>
          <w:rFonts w:ascii="Century Gothic" w:hAnsi="Century Gothic"/>
          <w:szCs w:val="28"/>
        </w:rPr>
        <w:t>La atribución de las sanciones aplicables a la conducta que se estima ilícita se rige por el principio de proporcionalidad reconocido explícitamente por el artículo 22, párr</w:t>
      </w:r>
      <w:r>
        <w:rPr>
          <w:rFonts w:ascii="Century Gothic" w:hAnsi="Century Gothic"/>
          <w:szCs w:val="28"/>
        </w:rPr>
        <w:t>afo primero de la Constitución F</w:t>
      </w:r>
      <w:r w:rsidRPr="00981F64">
        <w:rPr>
          <w:rFonts w:ascii="Century Gothic" w:hAnsi="Century Gothic"/>
          <w:szCs w:val="28"/>
        </w:rPr>
        <w:t>ederal</w:t>
      </w:r>
      <w:r>
        <w:rPr>
          <w:rFonts w:ascii="Century Gothic" w:hAnsi="Century Gothic"/>
          <w:szCs w:val="28"/>
        </w:rPr>
        <w:t>.</w:t>
      </w:r>
    </w:p>
    <w:p w:rsidR="000C2EBC" w:rsidRDefault="000C2EBC" w:rsidP="000C2EBC">
      <w:pPr>
        <w:pStyle w:val="Textoindependiente"/>
        <w:tabs>
          <w:tab w:val="left" w:pos="567"/>
        </w:tabs>
        <w:spacing w:line="276" w:lineRule="auto"/>
        <w:contextualSpacing/>
        <w:rPr>
          <w:rFonts w:ascii="Century Gothic" w:hAnsi="Century Gothic"/>
          <w:szCs w:val="28"/>
        </w:rPr>
      </w:pPr>
    </w:p>
    <w:p w:rsidR="00981F64" w:rsidRDefault="00981F64" w:rsidP="000C2EBC">
      <w:pPr>
        <w:pStyle w:val="Textoindependiente"/>
        <w:tabs>
          <w:tab w:val="left" w:pos="567"/>
        </w:tabs>
        <w:spacing w:line="276" w:lineRule="auto"/>
        <w:contextualSpacing/>
        <w:rPr>
          <w:rFonts w:ascii="Century Gothic" w:hAnsi="Century Gothic"/>
          <w:szCs w:val="28"/>
        </w:rPr>
      </w:pPr>
      <w:r w:rsidRPr="00981F64">
        <w:rPr>
          <w:rFonts w:ascii="Century Gothic" w:hAnsi="Century Gothic"/>
          <w:szCs w:val="28"/>
        </w:rPr>
        <w:t>En ese sentido, la Sala Superior</w:t>
      </w:r>
      <w:r>
        <w:rPr>
          <w:rFonts w:ascii="Century Gothic" w:hAnsi="Century Gothic"/>
          <w:szCs w:val="28"/>
        </w:rPr>
        <w:t xml:space="preserve"> del Tribunal Electoral del Poder Judicial de la Federación sostuvo a través de su sentencia identificada con la clave </w:t>
      </w:r>
      <w:r w:rsidRPr="00981F64">
        <w:rPr>
          <w:rFonts w:ascii="Century Gothic" w:hAnsi="Century Gothic"/>
          <w:szCs w:val="28"/>
        </w:rPr>
        <w:t>SUP-JDC- 0072/2010, que el principio de proporcionalidad es un principio inherente al Estado de Derecho y canon de constitucionalidad de la actuación de los órganos con potestad sancionadora, que ha de proceder en la resolución de todo conflicto a una cuidadosa</w:t>
      </w:r>
      <w:r>
        <w:rPr>
          <w:rFonts w:ascii="Century Gothic" w:hAnsi="Century Gothic"/>
          <w:szCs w:val="28"/>
        </w:rPr>
        <w:t xml:space="preserve"> </w:t>
      </w:r>
      <w:r w:rsidRPr="00981F64">
        <w:rPr>
          <w:rFonts w:ascii="Century Gothic" w:hAnsi="Century Gothic"/>
          <w:szCs w:val="28"/>
        </w:rPr>
        <w:t>ponderación de las circunstancias que concurran en cada caso concreto, y abstenerse de cualquier posible exceso que pueda traducirse en un sacrificio innecesario e injustificado de derechos.</w:t>
      </w:r>
    </w:p>
    <w:p w:rsidR="000C2EBC" w:rsidRDefault="000C2EBC" w:rsidP="000C2EBC">
      <w:pPr>
        <w:pStyle w:val="Textoindependiente"/>
        <w:tabs>
          <w:tab w:val="left" w:pos="567"/>
        </w:tabs>
        <w:spacing w:line="276" w:lineRule="auto"/>
        <w:contextualSpacing/>
        <w:rPr>
          <w:rFonts w:ascii="Century Gothic" w:hAnsi="Century Gothic"/>
          <w:szCs w:val="28"/>
        </w:rPr>
      </w:pPr>
    </w:p>
    <w:p w:rsidR="00981F64" w:rsidRDefault="00981F64" w:rsidP="000C2EBC">
      <w:pPr>
        <w:pStyle w:val="Textoindependiente"/>
        <w:tabs>
          <w:tab w:val="left" w:pos="567"/>
        </w:tabs>
        <w:spacing w:line="276" w:lineRule="auto"/>
        <w:contextualSpacing/>
        <w:rPr>
          <w:rFonts w:ascii="Century Gothic" w:hAnsi="Century Gothic"/>
          <w:szCs w:val="28"/>
        </w:rPr>
      </w:pPr>
      <w:r w:rsidRPr="00981F64">
        <w:rPr>
          <w:rFonts w:ascii="Century Gothic" w:hAnsi="Century Gothic"/>
          <w:szCs w:val="28"/>
        </w:rPr>
        <w:t>La proporcionalidad supone la idoneidad, utilidad y correspondencia intrínseca de la limitación resultante para el derecho y del interés público que se intenta preservar.</w:t>
      </w:r>
    </w:p>
    <w:p w:rsidR="00981F64" w:rsidRDefault="00981F64" w:rsidP="000C2EBC">
      <w:pPr>
        <w:pStyle w:val="Textoindependiente"/>
        <w:tabs>
          <w:tab w:val="left" w:pos="567"/>
        </w:tabs>
        <w:spacing w:line="276" w:lineRule="auto"/>
        <w:contextualSpacing/>
        <w:rPr>
          <w:rFonts w:ascii="Century Gothic" w:hAnsi="Century Gothic"/>
          <w:szCs w:val="28"/>
        </w:rPr>
      </w:pPr>
    </w:p>
    <w:p w:rsidR="0062663F" w:rsidRDefault="00A21137" w:rsidP="000C2EBC">
      <w:pPr>
        <w:pStyle w:val="Textoindependiente"/>
        <w:tabs>
          <w:tab w:val="left" w:pos="567"/>
        </w:tabs>
        <w:spacing w:line="276" w:lineRule="auto"/>
        <w:contextualSpacing/>
        <w:rPr>
          <w:rFonts w:ascii="Century Gothic" w:hAnsi="Century Gothic"/>
          <w:szCs w:val="28"/>
        </w:rPr>
      </w:pPr>
      <w:r>
        <w:rPr>
          <w:rFonts w:ascii="Century Gothic" w:hAnsi="Century Gothic"/>
          <w:szCs w:val="28"/>
        </w:rPr>
        <w:t xml:space="preserve">En el caso particular que nos ocupa, </w:t>
      </w:r>
      <w:r w:rsidR="001A4549" w:rsidRPr="001A4549">
        <w:rPr>
          <w:rFonts w:ascii="Century Gothic" w:hAnsi="Century Gothic"/>
          <w:szCs w:val="28"/>
        </w:rPr>
        <w:t xml:space="preserve">la conducta </w:t>
      </w:r>
      <w:r>
        <w:rPr>
          <w:rFonts w:ascii="Century Gothic" w:hAnsi="Century Gothic"/>
          <w:szCs w:val="28"/>
        </w:rPr>
        <w:t xml:space="preserve">infractora </w:t>
      </w:r>
      <w:r w:rsidR="001A4549" w:rsidRPr="001A4549">
        <w:rPr>
          <w:rFonts w:ascii="Century Gothic" w:hAnsi="Century Gothic"/>
          <w:szCs w:val="28"/>
        </w:rPr>
        <w:t xml:space="preserve">implicó una puesta en riesgo de los bienes jurídicos tutelados; que no se advierte voluntad manifiesta para vulnerar el orden jurídico; que la </w:t>
      </w:r>
      <w:r w:rsidR="001A4549">
        <w:rPr>
          <w:rFonts w:ascii="Century Gothic" w:hAnsi="Century Gothic"/>
          <w:szCs w:val="28"/>
        </w:rPr>
        <w:t xml:space="preserve">aportación en dinero que hizo la empresa </w:t>
      </w:r>
      <w:r w:rsidR="001A4549" w:rsidRPr="00F85FAE">
        <w:rPr>
          <w:rFonts w:ascii="Century Gothic" w:hAnsi="Century Gothic" w:cs="Tahoma"/>
          <w:szCs w:val="28"/>
        </w:rPr>
        <w:t>“INMOBILIARIA BIP, S.A. de C.V.”</w:t>
      </w:r>
      <w:r w:rsidR="001A4549">
        <w:rPr>
          <w:rFonts w:ascii="Century Gothic" w:hAnsi="Century Gothic" w:cs="Tahoma"/>
          <w:szCs w:val="28"/>
        </w:rPr>
        <w:t xml:space="preserve"> a favor de Gastón Luken Garza, </w:t>
      </w:r>
      <w:r w:rsidR="001A4549" w:rsidRPr="001A4549">
        <w:rPr>
          <w:rFonts w:ascii="Century Gothic" w:hAnsi="Century Gothic"/>
          <w:szCs w:val="28"/>
        </w:rPr>
        <w:t>tuvo lugar en un solo momento, esto es, se trata de una conducta singular no reiterada; y que no existe reincidencia, se considera que la falta es leve.</w:t>
      </w:r>
    </w:p>
    <w:p w:rsidR="0062663F" w:rsidRDefault="0062663F" w:rsidP="007F10BE">
      <w:pPr>
        <w:pStyle w:val="Textoindependiente"/>
        <w:tabs>
          <w:tab w:val="left" w:pos="567"/>
        </w:tabs>
        <w:spacing w:line="276" w:lineRule="auto"/>
        <w:contextualSpacing/>
        <w:rPr>
          <w:rFonts w:ascii="Century Gothic" w:hAnsi="Century Gothic"/>
          <w:szCs w:val="28"/>
        </w:rPr>
      </w:pPr>
    </w:p>
    <w:p w:rsidR="00AB6230" w:rsidRPr="00AB6230" w:rsidRDefault="00E8516D" w:rsidP="00952555">
      <w:pPr>
        <w:pStyle w:val="Textoindependiente"/>
        <w:numPr>
          <w:ilvl w:val="0"/>
          <w:numId w:val="8"/>
        </w:numPr>
        <w:tabs>
          <w:tab w:val="left" w:pos="567"/>
        </w:tabs>
        <w:spacing w:line="276" w:lineRule="auto"/>
        <w:ind w:left="0" w:firstLine="0"/>
        <w:contextualSpacing/>
        <w:rPr>
          <w:rFonts w:ascii="Century Gothic" w:hAnsi="Century Gothic"/>
          <w:szCs w:val="28"/>
        </w:rPr>
      </w:pPr>
      <w:r>
        <w:rPr>
          <w:rFonts w:ascii="Century Gothic" w:hAnsi="Century Gothic"/>
          <w:b/>
          <w:szCs w:val="28"/>
        </w:rPr>
        <w:t>Sanción a imponer</w:t>
      </w:r>
      <w:r w:rsidR="00E40F32">
        <w:rPr>
          <w:rFonts w:ascii="Century Gothic" w:hAnsi="Century Gothic"/>
          <w:b/>
          <w:szCs w:val="28"/>
        </w:rPr>
        <w:t>.</w:t>
      </w:r>
      <w:r>
        <w:rPr>
          <w:rFonts w:ascii="Century Gothic" w:hAnsi="Century Gothic"/>
          <w:b/>
          <w:szCs w:val="28"/>
        </w:rPr>
        <w:t xml:space="preserve"> </w:t>
      </w:r>
      <w:r w:rsidR="0030330E" w:rsidRPr="00E40F32">
        <w:rPr>
          <w:rFonts w:ascii="Century Gothic" w:hAnsi="Century Gothic" w:cs="Tahoma"/>
          <w:szCs w:val="28"/>
        </w:rPr>
        <w:t xml:space="preserve">Conforme a las consideraciones anteriores, se procede a imponer a la empresa </w:t>
      </w:r>
      <w:r w:rsidR="00BF4727">
        <w:rPr>
          <w:rFonts w:ascii="Century Gothic" w:hAnsi="Century Gothic" w:cs="Tahoma"/>
          <w:szCs w:val="28"/>
        </w:rPr>
        <w:t>“</w:t>
      </w:r>
      <w:r w:rsidR="0030330E" w:rsidRPr="00E40F32">
        <w:rPr>
          <w:rFonts w:ascii="Century Gothic" w:hAnsi="Century Gothic" w:cs="Tahoma"/>
          <w:szCs w:val="28"/>
        </w:rPr>
        <w:t xml:space="preserve">INMOBILIARIA BIP, S.A. de C.V.” </w:t>
      </w:r>
      <w:r w:rsidR="001A4549" w:rsidRPr="00E40F32">
        <w:rPr>
          <w:rFonts w:ascii="Century Gothic" w:hAnsi="Century Gothic"/>
          <w:szCs w:val="28"/>
        </w:rPr>
        <w:t xml:space="preserve">una </w:t>
      </w:r>
      <w:r w:rsidR="000C2EBC" w:rsidRPr="00E40F32">
        <w:rPr>
          <w:rFonts w:ascii="Century Gothic" w:hAnsi="Century Gothic"/>
          <w:b/>
          <w:szCs w:val="28"/>
        </w:rPr>
        <w:t>amonestación pública</w:t>
      </w:r>
      <w:r w:rsidR="000C2EBC" w:rsidRPr="00E40F32">
        <w:rPr>
          <w:rFonts w:ascii="Century Gothic" w:hAnsi="Century Gothic"/>
          <w:szCs w:val="28"/>
        </w:rPr>
        <w:t xml:space="preserve"> </w:t>
      </w:r>
      <w:r w:rsidR="001A4549" w:rsidRPr="00E40F32">
        <w:rPr>
          <w:rFonts w:ascii="Century Gothic" w:hAnsi="Century Gothic"/>
          <w:szCs w:val="28"/>
        </w:rPr>
        <w:t xml:space="preserve">en términos de los artículos </w:t>
      </w:r>
      <w:r w:rsidR="007F10BE" w:rsidRPr="00E40F32">
        <w:rPr>
          <w:rFonts w:ascii="Century Gothic" w:hAnsi="Century Gothic"/>
          <w:szCs w:val="28"/>
        </w:rPr>
        <w:t xml:space="preserve">341, fracción III </w:t>
      </w:r>
      <w:r w:rsidR="001A4549" w:rsidRPr="00E40F32">
        <w:rPr>
          <w:rFonts w:ascii="Century Gothic" w:hAnsi="Century Gothic"/>
          <w:szCs w:val="28"/>
        </w:rPr>
        <w:t xml:space="preserve">y </w:t>
      </w:r>
      <w:r w:rsidR="007F10BE" w:rsidRPr="00E40F32">
        <w:rPr>
          <w:rFonts w:ascii="Century Gothic" w:hAnsi="Century Gothic"/>
          <w:szCs w:val="28"/>
        </w:rPr>
        <w:t>354</w:t>
      </w:r>
      <w:r w:rsidR="001A4549" w:rsidRPr="00E40F32">
        <w:rPr>
          <w:rFonts w:ascii="Century Gothic" w:hAnsi="Century Gothic"/>
          <w:szCs w:val="28"/>
        </w:rPr>
        <w:t xml:space="preserve">, </w:t>
      </w:r>
      <w:r w:rsidR="007F10BE" w:rsidRPr="00E40F32">
        <w:rPr>
          <w:rFonts w:ascii="Century Gothic" w:hAnsi="Century Gothic"/>
          <w:szCs w:val="28"/>
        </w:rPr>
        <w:t xml:space="preserve">fracción IV, </w:t>
      </w:r>
      <w:r w:rsidR="001A4549" w:rsidRPr="00E40F32">
        <w:rPr>
          <w:rFonts w:ascii="Century Gothic" w:hAnsi="Century Gothic"/>
          <w:szCs w:val="28"/>
        </w:rPr>
        <w:t xml:space="preserve">inciso a), de la Ley </w:t>
      </w:r>
      <w:r w:rsidR="007F10BE" w:rsidRPr="00E40F32">
        <w:rPr>
          <w:rFonts w:ascii="Century Gothic" w:hAnsi="Century Gothic" w:cs="Tahoma"/>
          <w:szCs w:val="28"/>
        </w:rPr>
        <w:t>Electoral</w:t>
      </w:r>
      <w:r w:rsidR="001A4549" w:rsidRPr="00E40F32">
        <w:rPr>
          <w:rFonts w:ascii="Century Gothic" w:hAnsi="Century Gothic" w:cs="Tahoma"/>
          <w:szCs w:val="28"/>
        </w:rPr>
        <w:t xml:space="preserve">. </w:t>
      </w:r>
      <w:r w:rsidR="00AB6230">
        <w:rPr>
          <w:rFonts w:ascii="Century Gothic" w:hAnsi="Century Gothic" w:cs="Tahoma"/>
          <w:szCs w:val="28"/>
        </w:rPr>
        <w:t xml:space="preserve">Esta infracción se califica como leve </w:t>
      </w:r>
      <w:r w:rsidR="0030330E" w:rsidRPr="00E40F32">
        <w:rPr>
          <w:rFonts w:ascii="Century Gothic" w:hAnsi="Century Gothic" w:cs="Tahoma"/>
          <w:szCs w:val="28"/>
        </w:rPr>
        <w:t xml:space="preserve">al no tratarse de una falta dolosa, ni </w:t>
      </w:r>
      <w:r w:rsidR="00AB6230">
        <w:rPr>
          <w:rFonts w:ascii="Century Gothic" w:hAnsi="Century Gothic" w:cs="Tahoma"/>
          <w:szCs w:val="28"/>
        </w:rPr>
        <w:t xml:space="preserve">es </w:t>
      </w:r>
      <w:r w:rsidR="0030330E" w:rsidRPr="00E40F32">
        <w:rPr>
          <w:rFonts w:ascii="Century Gothic" w:hAnsi="Century Gothic" w:cs="Tahoma"/>
          <w:szCs w:val="28"/>
        </w:rPr>
        <w:t>sistemática, además de no existir reincidencia</w:t>
      </w:r>
      <w:r w:rsidR="00AB6230">
        <w:rPr>
          <w:rFonts w:ascii="Century Gothic" w:hAnsi="Century Gothic" w:cs="Tahoma"/>
          <w:szCs w:val="28"/>
        </w:rPr>
        <w:t xml:space="preserve"> en la conducta.</w:t>
      </w:r>
    </w:p>
    <w:p w:rsidR="0030330E" w:rsidRDefault="0030330E" w:rsidP="0030330E">
      <w:pPr>
        <w:pStyle w:val="Textoindependiente"/>
        <w:tabs>
          <w:tab w:val="left" w:pos="567"/>
        </w:tabs>
        <w:spacing w:line="276" w:lineRule="auto"/>
        <w:contextualSpacing/>
        <w:rPr>
          <w:rFonts w:ascii="Century Gothic" w:hAnsi="Century Gothic"/>
          <w:szCs w:val="28"/>
        </w:rPr>
      </w:pPr>
    </w:p>
    <w:p w:rsidR="007F10BE" w:rsidRPr="00E8516D" w:rsidRDefault="001A4549" w:rsidP="0030330E">
      <w:pPr>
        <w:pStyle w:val="Textoindependiente"/>
        <w:tabs>
          <w:tab w:val="left" w:pos="567"/>
        </w:tabs>
        <w:spacing w:line="276" w:lineRule="auto"/>
        <w:contextualSpacing/>
        <w:rPr>
          <w:rFonts w:ascii="Century Gothic" w:hAnsi="Century Gothic"/>
          <w:szCs w:val="28"/>
        </w:rPr>
      </w:pPr>
      <w:r w:rsidRPr="00E8516D">
        <w:rPr>
          <w:rFonts w:ascii="Century Gothic" w:hAnsi="Century Gothic"/>
          <w:szCs w:val="28"/>
        </w:rPr>
        <w:t>Cabe precisar</w:t>
      </w:r>
      <w:r w:rsidR="0030330E">
        <w:rPr>
          <w:rFonts w:ascii="Century Gothic" w:hAnsi="Century Gothic"/>
          <w:szCs w:val="28"/>
        </w:rPr>
        <w:t>,</w:t>
      </w:r>
      <w:r w:rsidRPr="00E8516D">
        <w:rPr>
          <w:rFonts w:ascii="Century Gothic" w:hAnsi="Century Gothic"/>
          <w:szCs w:val="28"/>
        </w:rPr>
        <w:t xml:space="preserve"> que </w:t>
      </w:r>
      <w:r w:rsidR="0030330E">
        <w:rPr>
          <w:rFonts w:ascii="Century Gothic" w:hAnsi="Century Gothic"/>
          <w:szCs w:val="28"/>
        </w:rPr>
        <w:t xml:space="preserve">la presente sanción </w:t>
      </w:r>
      <w:r w:rsidR="00AB6230">
        <w:rPr>
          <w:rFonts w:ascii="Century Gothic" w:hAnsi="Century Gothic"/>
          <w:szCs w:val="28"/>
        </w:rPr>
        <w:t xml:space="preserve">tiene el propósito de </w:t>
      </w:r>
      <w:r w:rsidR="0030330E" w:rsidRPr="0030330E">
        <w:rPr>
          <w:rFonts w:ascii="Century Gothic" w:hAnsi="Century Gothic"/>
          <w:szCs w:val="28"/>
        </w:rPr>
        <w:t>disuadir la posible comisión de infracciones similares en el futuro y de ninguna forma puede considerarse desmedida o desproporcionada.</w:t>
      </w:r>
      <w:r w:rsidR="0030330E">
        <w:rPr>
          <w:rFonts w:ascii="Century Gothic" w:hAnsi="Century Gothic"/>
          <w:szCs w:val="28"/>
        </w:rPr>
        <w:t xml:space="preserve"> Asimismo, </w:t>
      </w:r>
      <w:r w:rsidRPr="00E8516D">
        <w:rPr>
          <w:rFonts w:ascii="Century Gothic" w:hAnsi="Century Gothic"/>
          <w:szCs w:val="28"/>
        </w:rPr>
        <w:t>el propósito es hacer conciencia en el infractor que la conducta realizada ha sido considerada ilícita.</w:t>
      </w:r>
    </w:p>
    <w:p w:rsidR="00A21137" w:rsidRDefault="00A21137" w:rsidP="007F10BE">
      <w:pPr>
        <w:pStyle w:val="Textoindependiente"/>
        <w:tabs>
          <w:tab w:val="left" w:pos="567"/>
        </w:tabs>
        <w:spacing w:line="276" w:lineRule="auto"/>
        <w:contextualSpacing/>
        <w:rPr>
          <w:rFonts w:ascii="Century Gothic" w:hAnsi="Century Gothic"/>
          <w:szCs w:val="28"/>
        </w:rPr>
      </w:pPr>
    </w:p>
    <w:p w:rsidR="009074D6" w:rsidRDefault="007F10BE" w:rsidP="007F10BE">
      <w:pPr>
        <w:pStyle w:val="Textoindependiente"/>
        <w:tabs>
          <w:tab w:val="left" w:pos="567"/>
        </w:tabs>
        <w:spacing w:line="276" w:lineRule="auto"/>
        <w:contextualSpacing/>
        <w:rPr>
          <w:rFonts w:ascii="Century Gothic" w:hAnsi="Century Gothic"/>
        </w:rPr>
      </w:pPr>
      <w:r w:rsidRPr="00A21137">
        <w:rPr>
          <w:rFonts w:ascii="Century Gothic" w:hAnsi="Century Gothic"/>
        </w:rPr>
        <w:t>Ahora, la amonestación pública se torna eficaz en la medida en que se le publicite; esto es, hacer del conocimiento del mayor número de personas que el sujeto en cuestión ha inobservado disposiciones legales.</w:t>
      </w:r>
      <w:r w:rsidR="009074D6" w:rsidRPr="00A21137">
        <w:rPr>
          <w:rFonts w:ascii="Century Gothic" w:hAnsi="Century Gothic"/>
        </w:rPr>
        <w:t xml:space="preserve"> Por lo tanto, se considera que para una mayor publicidad de la sanción que en este momento se impone, la </w:t>
      </w:r>
      <w:r w:rsidR="00A21137">
        <w:rPr>
          <w:rFonts w:ascii="Century Gothic" w:hAnsi="Century Gothic"/>
        </w:rPr>
        <w:t xml:space="preserve">presente </w:t>
      </w:r>
      <w:r w:rsidR="009074D6" w:rsidRPr="00A21137">
        <w:rPr>
          <w:rFonts w:ascii="Century Gothic" w:hAnsi="Century Gothic"/>
        </w:rPr>
        <w:t>resolución deberá publicar</w:t>
      </w:r>
      <w:r w:rsidR="00A21137">
        <w:rPr>
          <w:rFonts w:ascii="Century Gothic" w:hAnsi="Century Gothic"/>
        </w:rPr>
        <w:t>se</w:t>
      </w:r>
      <w:r w:rsidR="009074D6" w:rsidRPr="00A21137">
        <w:rPr>
          <w:rFonts w:ascii="Century Gothic" w:hAnsi="Century Gothic"/>
        </w:rPr>
        <w:t xml:space="preserve">, en su oportunidad, </w:t>
      </w:r>
      <w:r w:rsidR="00A21137">
        <w:rPr>
          <w:rFonts w:ascii="Century Gothic" w:hAnsi="Century Gothic"/>
        </w:rPr>
        <w:t>a través del</w:t>
      </w:r>
      <w:r w:rsidR="009074D6" w:rsidRPr="00A21137">
        <w:rPr>
          <w:rFonts w:ascii="Century Gothic" w:hAnsi="Century Gothic"/>
        </w:rPr>
        <w:t xml:space="preserve"> portal de internet del Instituto.</w:t>
      </w:r>
    </w:p>
    <w:p w:rsidR="001F1BA5" w:rsidRPr="00A21137" w:rsidRDefault="001F1BA5" w:rsidP="007F10BE">
      <w:pPr>
        <w:pStyle w:val="Textoindependiente"/>
        <w:tabs>
          <w:tab w:val="left" w:pos="567"/>
        </w:tabs>
        <w:spacing w:line="276" w:lineRule="auto"/>
        <w:contextualSpacing/>
        <w:rPr>
          <w:rFonts w:ascii="Century Gothic" w:hAnsi="Century Gothic"/>
          <w:szCs w:val="28"/>
        </w:rPr>
      </w:pPr>
    </w:p>
    <w:p w:rsidR="001A4549" w:rsidRPr="001F1BA5" w:rsidRDefault="001F1BA5" w:rsidP="00952555">
      <w:pPr>
        <w:pStyle w:val="Textoindependiente"/>
        <w:numPr>
          <w:ilvl w:val="0"/>
          <w:numId w:val="8"/>
        </w:numPr>
        <w:tabs>
          <w:tab w:val="left" w:pos="567"/>
        </w:tabs>
        <w:spacing w:line="276" w:lineRule="auto"/>
        <w:ind w:left="0" w:firstLine="0"/>
        <w:contextualSpacing/>
        <w:rPr>
          <w:rFonts w:ascii="Century Gothic" w:hAnsi="Century Gothic"/>
          <w:b/>
        </w:rPr>
      </w:pPr>
      <w:r w:rsidRPr="001F1BA5">
        <w:rPr>
          <w:rFonts w:ascii="Century Gothic" w:hAnsi="Century Gothic"/>
          <w:b/>
        </w:rPr>
        <w:t xml:space="preserve">Condiciones socioeconómicas del infractor. </w:t>
      </w:r>
      <w:r>
        <w:rPr>
          <w:rFonts w:ascii="Century Gothic" w:hAnsi="Century Gothic"/>
        </w:rPr>
        <w:t>Al haberse determinado que la sanción que debe imponerse al infractor no es pecuniaria, resulta innecesario considerar el estudio relativo a que la imposición de la sanción afecte sus actividades, ya que la misma no vulnera su haber económico.</w:t>
      </w:r>
    </w:p>
    <w:p w:rsidR="001F1BA5" w:rsidRDefault="001F1BA5" w:rsidP="00370DD9">
      <w:pPr>
        <w:pStyle w:val="Prrafodelista"/>
        <w:tabs>
          <w:tab w:val="left" w:pos="1418"/>
        </w:tabs>
        <w:spacing w:line="276" w:lineRule="auto"/>
        <w:ind w:left="0"/>
        <w:jc w:val="both"/>
        <w:rPr>
          <w:rFonts w:ascii="Century Gothic" w:hAnsi="Century Gothic"/>
          <w:sz w:val="28"/>
        </w:rPr>
      </w:pPr>
    </w:p>
    <w:p w:rsidR="00646A0C" w:rsidRPr="00F16A49" w:rsidRDefault="00092D9F" w:rsidP="00370DD9">
      <w:pPr>
        <w:pStyle w:val="Prrafodelista"/>
        <w:tabs>
          <w:tab w:val="left" w:pos="1418"/>
        </w:tabs>
        <w:spacing w:line="276" w:lineRule="auto"/>
        <w:ind w:left="0"/>
        <w:jc w:val="both"/>
        <w:rPr>
          <w:rFonts w:ascii="Century Gothic" w:hAnsi="Century Gothic"/>
          <w:sz w:val="28"/>
        </w:rPr>
      </w:pPr>
      <w:r>
        <w:rPr>
          <w:rFonts w:ascii="Century Gothic" w:hAnsi="Century Gothic"/>
          <w:sz w:val="28"/>
        </w:rPr>
        <w:t>En atención a los antecedentes y considerandos vertidos</w:t>
      </w:r>
      <w:r w:rsidR="00F16A49">
        <w:rPr>
          <w:rFonts w:ascii="Century Gothic" w:hAnsi="Century Gothic"/>
          <w:sz w:val="28"/>
        </w:rPr>
        <w:t xml:space="preserve">, con fundamento en los artículos 370 y 371 de la Ley Electoral, en relación con el artículo 34, numeral 1, inciso </w:t>
      </w:r>
      <w:r w:rsidR="00370DD9">
        <w:rPr>
          <w:rFonts w:ascii="Century Gothic" w:hAnsi="Century Gothic"/>
          <w:sz w:val="28"/>
        </w:rPr>
        <w:t>a</w:t>
      </w:r>
      <w:r w:rsidR="00F16A49">
        <w:rPr>
          <w:rFonts w:ascii="Century Gothic" w:hAnsi="Century Gothic"/>
          <w:sz w:val="28"/>
        </w:rPr>
        <w:t xml:space="preserve">), del Reglamento Interior del Instituto, </w:t>
      </w:r>
      <w:r w:rsidR="00A005AA" w:rsidRPr="00F16A49">
        <w:rPr>
          <w:rFonts w:ascii="Century Gothic" w:hAnsi="Century Gothic"/>
          <w:sz w:val="28"/>
        </w:rPr>
        <w:t>respetuosamente s</w:t>
      </w:r>
      <w:r w:rsidR="00F16A49">
        <w:rPr>
          <w:rFonts w:ascii="Century Gothic" w:hAnsi="Century Gothic"/>
          <w:sz w:val="28"/>
        </w:rPr>
        <w:t>e s</w:t>
      </w:r>
      <w:r w:rsidR="00A005AA" w:rsidRPr="00F16A49">
        <w:rPr>
          <w:rFonts w:ascii="Century Gothic" w:hAnsi="Century Gothic"/>
          <w:sz w:val="28"/>
        </w:rPr>
        <w:t>omet</w:t>
      </w:r>
      <w:r w:rsidR="00A36499" w:rsidRPr="00F16A49">
        <w:rPr>
          <w:rFonts w:ascii="Century Gothic" w:hAnsi="Century Gothic"/>
          <w:sz w:val="28"/>
        </w:rPr>
        <w:t>e</w:t>
      </w:r>
      <w:r w:rsidR="00A005AA" w:rsidRPr="00F16A49">
        <w:rPr>
          <w:rFonts w:ascii="Century Gothic" w:hAnsi="Century Gothic"/>
          <w:sz w:val="28"/>
        </w:rPr>
        <w:t xml:space="preserve"> a consideración del Consejo General, los siguientes</w:t>
      </w:r>
    </w:p>
    <w:p w:rsidR="0016157B" w:rsidRDefault="0016157B" w:rsidP="00E61A28">
      <w:pPr>
        <w:pStyle w:val="Textoindependiente"/>
        <w:spacing w:line="276" w:lineRule="auto"/>
        <w:contextualSpacing/>
        <w:rPr>
          <w:rFonts w:ascii="Century Gothic" w:hAnsi="Century Gothic"/>
          <w:szCs w:val="28"/>
        </w:rPr>
      </w:pPr>
    </w:p>
    <w:p w:rsidR="00F97A1D" w:rsidRPr="004A59BC" w:rsidRDefault="00F97A1D" w:rsidP="00E61A28">
      <w:pPr>
        <w:pStyle w:val="Textoindependiente"/>
        <w:spacing w:line="276" w:lineRule="auto"/>
        <w:contextualSpacing/>
        <w:jc w:val="center"/>
        <w:rPr>
          <w:rFonts w:ascii="Century Gothic" w:hAnsi="Century Gothic"/>
          <w:b/>
          <w:szCs w:val="28"/>
        </w:rPr>
      </w:pPr>
      <w:r w:rsidRPr="004A59BC">
        <w:rPr>
          <w:rFonts w:ascii="Century Gothic" w:hAnsi="Century Gothic"/>
          <w:b/>
          <w:szCs w:val="28"/>
        </w:rPr>
        <w:t xml:space="preserve">PUNTOS </w:t>
      </w:r>
      <w:r w:rsidR="00A36499">
        <w:rPr>
          <w:rFonts w:ascii="Century Gothic" w:hAnsi="Century Gothic"/>
          <w:b/>
          <w:szCs w:val="28"/>
        </w:rPr>
        <w:t>RESOLUTIVOS</w:t>
      </w:r>
    </w:p>
    <w:p w:rsidR="00646A0C" w:rsidRDefault="00646A0C" w:rsidP="00E61A28">
      <w:pPr>
        <w:pStyle w:val="Textoindependiente"/>
        <w:tabs>
          <w:tab w:val="left" w:pos="1701"/>
        </w:tabs>
        <w:spacing w:line="276" w:lineRule="auto"/>
        <w:contextualSpacing/>
        <w:jc w:val="center"/>
        <w:rPr>
          <w:rFonts w:ascii="Century Gothic" w:hAnsi="Century Gothic"/>
          <w:szCs w:val="28"/>
        </w:rPr>
      </w:pPr>
    </w:p>
    <w:p w:rsidR="00370DD9" w:rsidRPr="00370DD9" w:rsidRDefault="00565F9C" w:rsidP="00952555">
      <w:pPr>
        <w:pStyle w:val="Textoindependiente"/>
        <w:numPr>
          <w:ilvl w:val="0"/>
          <w:numId w:val="3"/>
        </w:numPr>
        <w:tabs>
          <w:tab w:val="left" w:pos="1701"/>
        </w:tabs>
        <w:spacing w:line="276" w:lineRule="auto"/>
        <w:ind w:left="0" w:firstLine="0"/>
        <w:contextualSpacing/>
        <w:rPr>
          <w:rFonts w:ascii="Century Gothic" w:hAnsi="Century Gothic"/>
          <w:szCs w:val="28"/>
        </w:rPr>
      </w:pPr>
      <w:r w:rsidRPr="0016157B">
        <w:rPr>
          <w:rFonts w:ascii="Century Gothic" w:hAnsi="Century Gothic"/>
          <w:szCs w:val="28"/>
        </w:rPr>
        <w:t xml:space="preserve">Se </w:t>
      </w:r>
      <w:r w:rsidR="00513F38">
        <w:rPr>
          <w:rFonts w:ascii="Century Gothic" w:hAnsi="Century Gothic"/>
          <w:szCs w:val="28"/>
        </w:rPr>
        <w:t xml:space="preserve">acredita la existencia de la infracción atribuida a la empresa </w:t>
      </w:r>
      <w:r w:rsidR="00370DD9" w:rsidRPr="00370DD9">
        <w:rPr>
          <w:rFonts w:ascii="Century Gothic" w:hAnsi="Century Gothic" w:cs="Tahoma"/>
          <w:szCs w:val="28"/>
        </w:rPr>
        <w:t>“INMOBILIARIA BIP, S.A. de C.V.”</w:t>
      </w:r>
      <w:r w:rsidR="00370DD9">
        <w:rPr>
          <w:rFonts w:ascii="Century Gothic" w:hAnsi="Century Gothic" w:cs="Tahoma"/>
          <w:szCs w:val="28"/>
        </w:rPr>
        <w:t>, en términos del considerando IV de la presente resolución.</w:t>
      </w:r>
    </w:p>
    <w:p w:rsidR="00370DD9" w:rsidRPr="00370DD9" w:rsidRDefault="00370DD9" w:rsidP="00370DD9">
      <w:pPr>
        <w:pStyle w:val="Textoindependiente"/>
        <w:tabs>
          <w:tab w:val="left" w:pos="1701"/>
        </w:tabs>
        <w:spacing w:line="276" w:lineRule="auto"/>
        <w:contextualSpacing/>
        <w:rPr>
          <w:rFonts w:ascii="Century Gothic" w:hAnsi="Century Gothic"/>
          <w:szCs w:val="28"/>
        </w:rPr>
      </w:pPr>
    </w:p>
    <w:p w:rsidR="00370DD9" w:rsidRPr="00370DD9" w:rsidRDefault="00370DD9" w:rsidP="00952555">
      <w:pPr>
        <w:pStyle w:val="Textoindependiente"/>
        <w:numPr>
          <w:ilvl w:val="0"/>
          <w:numId w:val="3"/>
        </w:numPr>
        <w:tabs>
          <w:tab w:val="left" w:pos="1701"/>
        </w:tabs>
        <w:spacing w:line="276" w:lineRule="auto"/>
        <w:ind w:left="0" w:firstLine="0"/>
        <w:contextualSpacing/>
        <w:rPr>
          <w:rFonts w:ascii="Century Gothic" w:hAnsi="Century Gothic"/>
          <w:szCs w:val="28"/>
        </w:rPr>
      </w:pPr>
      <w:r>
        <w:rPr>
          <w:rFonts w:ascii="Century Gothic" w:hAnsi="Century Gothic"/>
          <w:szCs w:val="28"/>
        </w:rPr>
        <w:t xml:space="preserve">Se impone a la empresa </w:t>
      </w:r>
      <w:r w:rsidRPr="00370DD9">
        <w:rPr>
          <w:rFonts w:ascii="Century Gothic" w:hAnsi="Century Gothic" w:cs="Tahoma"/>
          <w:szCs w:val="28"/>
        </w:rPr>
        <w:t>“INMOBILIARIA BIP, S.A. de C.V.”</w:t>
      </w:r>
      <w:r>
        <w:rPr>
          <w:rFonts w:ascii="Century Gothic" w:hAnsi="Century Gothic" w:cs="Tahoma"/>
          <w:szCs w:val="28"/>
        </w:rPr>
        <w:t xml:space="preserve">, una sanción consistente en una </w:t>
      </w:r>
      <w:r w:rsidR="008359FD">
        <w:rPr>
          <w:rFonts w:ascii="Century Gothic" w:hAnsi="Century Gothic" w:cs="Tahoma"/>
          <w:szCs w:val="28"/>
        </w:rPr>
        <w:t>amonestación pública, la cual surtirá efectos una vez que cause estado.</w:t>
      </w:r>
    </w:p>
    <w:p w:rsidR="00345D3F" w:rsidRDefault="00345D3F" w:rsidP="00345D3F">
      <w:pPr>
        <w:pStyle w:val="Textoindependiente"/>
        <w:tabs>
          <w:tab w:val="left" w:pos="1701"/>
        </w:tabs>
        <w:spacing w:line="276" w:lineRule="auto"/>
        <w:contextualSpacing/>
        <w:rPr>
          <w:rFonts w:ascii="Century Gothic" w:hAnsi="Century Gothic"/>
          <w:szCs w:val="28"/>
        </w:rPr>
      </w:pPr>
    </w:p>
    <w:p w:rsidR="008949D3" w:rsidRDefault="009E20BB" w:rsidP="00952555">
      <w:pPr>
        <w:pStyle w:val="Textoindependiente"/>
        <w:numPr>
          <w:ilvl w:val="0"/>
          <w:numId w:val="3"/>
        </w:numPr>
        <w:tabs>
          <w:tab w:val="left" w:pos="1560"/>
        </w:tabs>
        <w:spacing w:line="276" w:lineRule="auto"/>
        <w:ind w:left="0" w:firstLine="0"/>
        <w:contextualSpacing/>
        <w:rPr>
          <w:rFonts w:ascii="Century Gothic" w:hAnsi="Century Gothic"/>
          <w:szCs w:val="28"/>
        </w:rPr>
      </w:pPr>
      <w:r>
        <w:rPr>
          <w:rFonts w:ascii="Century Gothic" w:hAnsi="Century Gothic"/>
          <w:szCs w:val="28"/>
        </w:rPr>
        <w:t>Notifíquese en términos de Ley a</w:t>
      </w:r>
      <w:r w:rsidR="008949D3">
        <w:rPr>
          <w:rFonts w:ascii="Century Gothic" w:hAnsi="Century Gothic"/>
          <w:szCs w:val="28"/>
        </w:rPr>
        <w:t xml:space="preserve"> </w:t>
      </w:r>
      <w:r w:rsidR="00370DD9">
        <w:rPr>
          <w:rFonts w:ascii="Century Gothic" w:hAnsi="Century Gothic"/>
          <w:szCs w:val="28"/>
        </w:rPr>
        <w:t xml:space="preserve">la empresa </w:t>
      </w:r>
      <w:r w:rsidR="00370DD9" w:rsidRPr="00370DD9">
        <w:rPr>
          <w:rFonts w:ascii="Century Gothic" w:hAnsi="Century Gothic" w:cs="Tahoma"/>
          <w:szCs w:val="28"/>
        </w:rPr>
        <w:t>“INMOBILIARIA BIP, S.A. de C.V.”</w:t>
      </w:r>
      <w:r w:rsidR="00370DD9">
        <w:rPr>
          <w:rFonts w:ascii="Century Gothic" w:hAnsi="Century Gothic" w:cs="Tahoma"/>
          <w:szCs w:val="28"/>
        </w:rPr>
        <w:t>, por conducto de su Representante Legal</w:t>
      </w:r>
      <w:r w:rsidR="008949D3">
        <w:rPr>
          <w:rFonts w:ascii="Century Gothic" w:hAnsi="Century Gothic"/>
          <w:szCs w:val="28"/>
        </w:rPr>
        <w:t>.</w:t>
      </w:r>
    </w:p>
    <w:p w:rsidR="00696672" w:rsidRDefault="00696672" w:rsidP="00E61A28">
      <w:pPr>
        <w:pStyle w:val="Textoindependiente"/>
        <w:tabs>
          <w:tab w:val="left" w:pos="1701"/>
        </w:tabs>
        <w:spacing w:line="276" w:lineRule="auto"/>
        <w:contextualSpacing/>
        <w:rPr>
          <w:rFonts w:ascii="Century Gothic" w:hAnsi="Century Gothic"/>
          <w:szCs w:val="28"/>
        </w:rPr>
      </w:pPr>
    </w:p>
    <w:p w:rsidR="008359FD" w:rsidRDefault="008359FD" w:rsidP="00952555">
      <w:pPr>
        <w:pStyle w:val="Textoindependiente"/>
        <w:numPr>
          <w:ilvl w:val="0"/>
          <w:numId w:val="3"/>
        </w:numPr>
        <w:tabs>
          <w:tab w:val="left" w:pos="1560"/>
        </w:tabs>
        <w:spacing w:line="276" w:lineRule="auto"/>
        <w:ind w:left="0" w:firstLine="0"/>
        <w:contextualSpacing/>
        <w:rPr>
          <w:rFonts w:ascii="Century Gothic" w:hAnsi="Century Gothic"/>
          <w:szCs w:val="28"/>
        </w:rPr>
      </w:pPr>
      <w:r>
        <w:rPr>
          <w:rFonts w:ascii="Century Gothic" w:hAnsi="Century Gothic"/>
          <w:szCs w:val="28"/>
        </w:rPr>
        <w:t>Notifíquese al Inst</w:t>
      </w:r>
      <w:r w:rsidR="006435A0">
        <w:rPr>
          <w:rFonts w:ascii="Century Gothic" w:hAnsi="Century Gothic"/>
          <w:szCs w:val="28"/>
        </w:rPr>
        <w:t>ituto Nacional Electoral, por conducto de la Junta Local Ejecutiva en Baja California.</w:t>
      </w:r>
    </w:p>
    <w:p w:rsidR="008359FD" w:rsidRDefault="008359FD" w:rsidP="008359FD">
      <w:pPr>
        <w:pStyle w:val="Textoindependiente"/>
        <w:tabs>
          <w:tab w:val="left" w:pos="1560"/>
        </w:tabs>
        <w:spacing w:line="276" w:lineRule="auto"/>
        <w:contextualSpacing/>
        <w:rPr>
          <w:rFonts w:ascii="Century Gothic" w:hAnsi="Century Gothic"/>
          <w:szCs w:val="28"/>
        </w:rPr>
      </w:pPr>
    </w:p>
    <w:p w:rsidR="008949D3" w:rsidRDefault="00EF1EB9" w:rsidP="00952555">
      <w:pPr>
        <w:pStyle w:val="Textoindependiente"/>
        <w:numPr>
          <w:ilvl w:val="0"/>
          <w:numId w:val="3"/>
        </w:numPr>
        <w:tabs>
          <w:tab w:val="left" w:pos="1560"/>
        </w:tabs>
        <w:spacing w:line="276" w:lineRule="auto"/>
        <w:ind w:left="0" w:firstLine="0"/>
        <w:contextualSpacing/>
        <w:rPr>
          <w:rFonts w:ascii="Century Gothic" w:hAnsi="Century Gothic"/>
          <w:szCs w:val="28"/>
        </w:rPr>
      </w:pPr>
      <w:r w:rsidRPr="004A59BC">
        <w:rPr>
          <w:rFonts w:ascii="Century Gothic" w:hAnsi="Century Gothic"/>
          <w:szCs w:val="28"/>
        </w:rPr>
        <w:lastRenderedPageBreak/>
        <w:t xml:space="preserve">Publíquese en </w:t>
      </w:r>
      <w:r w:rsidR="006037D1">
        <w:rPr>
          <w:rFonts w:ascii="Century Gothic" w:hAnsi="Century Gothic"/>
          <w:szCs w:val="28"/>
        </w:rPr>
        <w:t>la página</w:t>
      </w:r>
      <w:r w:rsidRPr="004A59BC">
        <w:rPr>
          <w:rFonts w:ascii="Century Gothic" w:hAnsi="Century Gothic"/>
          <w:szCs w:val="28"/>
        </w:rPr>
        <w:t xml:space="preserve"> de Internet del Instituto </w:t>
      </w:r>
      <w:r w:rsidR="004A59BC">
        <w:rPr>
          <w:rFonts w:ascii="Century Gothic" w:hAnsi="Century Gothic"/>
          <w:szCs w:val="28"/>
        </w:rPr>
        <w:t xml:space="preserve">Estatal Electoral de </w:t>
      </w:r>
      <w:r w:rsidR="006037D1">
        <w:rPr>
          <w:rFonts w:ascii="Century Gothic" w:hAnsi="Century Gothic"/>
          <w:szCs w:val="28"/>
        </w:rPr>
        <w:t>Baja California</w:t>
      </w:r>
      <w:r w:rsidR="003A16DE">
        <w:rPr>
          <w:rFonts w:ascii="Century Gothic" w:hAnsi="Century Gothic"/>
          <w:szCs w:val="28"/>
        </w:rPr>
        <w:t>, a más tardar al día siguiente de su aprobación por el Consejo General.</w:t>
      </w:r>
    </w:p>
    <w:p w:rsidR="00E21303" w:rsidRDefault="00E21303" w:rsidP="00E61A28">
      <w:pPr>
        <w:pStyle w:val="Textoindependiente"/>
        <w:tabs>
          <w:tab w:val="left" w:pos="1701"/>
        </w:tabs>
        <w:spacing w:line="276" w:lineRule="auto"/>
        <w:contextualSpacing/>
        <w:rPr>
          <w:rFonts w:ascii="Century Gothic" w:hAnsi="Century Gothic"/>
          <w:szCs w:val="28"/>
        </w:rPr>
      </w:pPr>
    </w:p>
    <w:p w:rsidR="009E20BB" w:rsidRPr="009E20BB" w:rsidRDefault="009E20BB" w:rsidP="00952555">
      <w:pPr>
        <w:pStyle w:val="Textoindependiente"/>
        <w:numPr>
          <w:ilvl w:val="0"/>
          <w:numId w:val="3"/>
        </w:numPr>
        <w:tabs>
          <w:tab w:val="left" w:pos="1418"/>
          <w:tab w:val="left" w:pos="1560"/>
        </w:tabs>
        <w:spacing w:line="276" w:lineRule="auto"/>
        <w:ind w:left="0" w:firstLine="0"/>
        <w:contextualSpacing/>
        <w:rPr>
          <w:rFonts w:ascii="Century Gothic" w:hAnsi="Century Gothic"/>
          <w:szCs w:val="28"/>
        </w:rPr>
      </w:pPr>
      <w:r w:rsidRPr="009E20BB">
        <w:rPr>
          <w:rFonts w:ascii="Century Gothic" w:hAnsi="Century Gothic"/>
          <w:szCs w:val="28"/>
        </w:rPr>
        <w:t xml:space="preserve">En su oportunidad archívese </w:t>
      </w:r>
      <w:r w:rsidR="008949D3">
        <w:rPr>
          <w:rFonts w:ascii="Century Gothic" w:hAnsi="Century Gothic"/>
          <w:szCs w:val="28"/>
        </w:rPr>
        <w:t>e</w:t>
      </w:r>
      <w:r w:rsidRPr="009E20BB">
        <w:rPr>
          <w:rFonts w:ascii="Century Gothic" w:hAnsi="Century Gothic"/>
          <w:szCs w:val="28"/>
        </w:rPr>
        <w:t>l expediente en que se actúa, como asunto total y definitivamente concluido.</w:t>
      </w:r>
    </w:p>
    <w:p w:rsidR="00696672" w:rsidRDefault="00696672" w:rsidP="00E61A28">
      <w:pPr>
        <w:pStyle w:val="Textoindependiente"/>
        <w:tabs>
          <w:tab w:val="left" w:pos="1701"/>
        </w:tabs>
        <w:spacing w:line="276" w:lineRule="auto"/>
        <w:contextualSpacing/>
        <w:rPr>
          <w:rFonts w:ascii="Century Gothic" w:hAnsi="Century Gothic"/>
          <w:szCs w:val="28"/>
        </w:rPr>
      </w:pPr>
    </w:p>
    <w:p w:rsidR="004A59BC" w:rsidRPr="004A59BC" w:rsidRDefault="004A59BC" w:rsidP="00E61A28">
      <w:pPr>
        <w:pStyle w:val="Textoindependiente"/>
        <w:tabs>
          <w:tab w:val="left" w:pos="1701"/>
        </w:tabs>
        <w:spacing w:line="276" w:lineRule="auto"/>
        <w:contextualSpacing/>
        <w:rPr>
          <w:rFonts w:ascii="Century Gothic" w:hAnsi="Century Gothic"/>
          <w:szCs w:val="28"/>
        </w:rPr>
      </w:pPr>
      <w:r w:rsidRPr="004A59BC">
        <w:rPr>
          <w:rFonts w:ascii="Century Gothic" w:hAnsi="Century Gothic"/>
          <w:b/>
          <w:szCs w:val="28"/>
        </w:rPr>
        <w:t>DADO</w:t>
      </w:r>
      <w:r w:rsidRPr="004A59BC">
        <w:rPr>
          <w:rFonts w:ascii="Century Gothic" w:hAnsi="Century Gothic"/>
          <w:szCs w:val="28"/>
        </w:rPr>
        <w:t xml:space="preserve"> en la Sala de Sesiones </w:t>
      </w:r>
      <w:r w:rsidRPr="004A59BC">
        <w:rPr>
          <w:rFonts w:ascii="Century Gothic" w:hAnsi="Century Gothic"/>
          <w:b/>
          <w:szCs w:val="28"/>
        </w:rPr>
        <w:t>“Licenciado Luis Rolando Escalante Topete” del Instituto Estatal Electoral,</w:t>
      </w:r>
      <w:r w:rsidRPr="004A59BC">
        <w:rPr>
          <w:rFonts w:ascii="Century Gothic" w:hAnsi="Century Gothic"/>
          <w:szCs w:val="28"/>
        </w:rPr>
        <w:t xml:space="preserve"> </w:t>
      </w:r>
      <w:r>
        <w:rPr>
          <w:rFonts w:ascii="Century Gothic" w:hAnsi="Century Gothic"/>
          <w:szCs w:val="28"/>
        </w:rPr>
        <w:t xml:space="preserve">en la ciudad de </w:t>
      </w:r>
      <w:r w:rsidRPr="004A59BC">
        <w:rPr>
          <w:rFonts w:ascii="Century Gothic" w:hAnsi="Century Gothic"/>
          <w:szCs w:val="28"/>
        </w:rPr>
        <w:t xml:space="preserve">Mexicali, Baja California, a los </w:t>
      </w:r>
      <w:r w:rsidR="00AB6230">
        <w:rPr>
          <w:rFonts w:ascii="Century Gothic" w:hAnsi="Century Gothic"/>
          <w:szCs w:val="28"/>
        </w:rPr>
        <w:t>doce</w:t>
      </w:r>
      <w:r w:rsidR="006204DB">
        <w:rPr>
          <w:rFonts w:ascii="Century Gothic" w:hAnsi="Century Gothic"/>
          <w:szCs w:val="28"/>
        </w:rPr>
        <w:t xml:space="preserve"> </w:t>
      </w:r>
      <w:r>
        <w:rPr>
          <w:rFonts w:ascii="Century Gothic" w:hAnsi="Century Gothic"/>
          <w:szCs w:val="28"/>
        </w:rPr>
        <w:t xml:space="preserve">días </w:t>
      </w:r>
      <w:r w:rsidRPr="004A59BC">
        <w:rPr>
          <w:rFonts w:ascii="Century Gothic" w:hAnsi="Century Gothic"/>
          <w:szCs w:val="28"/>
        </w:rPr>
        <w:t xml:space="preserve">del mes de </w:t>
      </w:r>
      <w:r w:rsidR="00370DD9">
        <w:rPr>
          <w:rFonts w:ascii="Century Gothic" w:hAnsi="Century Gothic"/>
          <w:szCs w:val="28"/>
        </w:rPr>
        <w:t>diciembre</w:t>
      </w:r>
      <w:r w:rsidR="00303BE1">
        <w:rPr>
          <w:rFonts w:ascii="Century Gothic" w:hAnsi="Century Gothic"/>
          <w:szCs w:val="28"/>
        </w:rPr>
        <w:t xml:space="preserve"> </w:t>
      </w:r>
      <w:r w:rsidRPr="004A59BC">
        <w:rPr>
          <w:rFonts w:ascii="Century Gothic" w:hAnsi="Century Gothic"/>
          <w:szCs w:val="28"/>
        </w:rPr>
        <w:t xml:space="preserve">del año dos mil </w:t>
      </w:r>
      <w:r w:rsidR="00303BE1">
        <w:rPr>
          <w:rFonts w:ascii="Century Gothic" w:hAnsi="Century Gothic"/>
          <w:szCs w:val="28"/>
        </w:rPr>
        <w:t>dieciséis</w:t>
      </w:r>
      <w:r w:rsidRPr="004A59BC">
        <w:rPr>
          <w:rFonts w:ascii="Century Gothic" w:hAnsi="Century Gothic"/>
          <w:szCs w:val="28"/>
        </w:rPr>
        <w:t>.</w:t>
      </w:r>
    </w:p>
    <w:p w:rsidR="00A66F63" w:rsidRDefault="00A66F63" w:rsidP="0000561D">
      <w:pPr>
        <w:pStyle w:val="Textoindependiente"/>
        <w:contextualSpacing/>
        <w:jc w:val="center"/>
        <w:rPr>
          <w:rFonts w:ascii="Century Gothic" w:hAnsi="Century Gothic"/>
          <w:szCs w:val="28"/>
        </w:rPr>
      </w:pPr>
    </w:p>
    <w:p w:rsidR="00F97A1D" w:rsidRPr="00D06795" w:rsidRDefault="00F97A1D" w:rsidP="0000561D">
      <w:pPr>
        <w:pStyle w:val="Textoindependiente"/>
        <w:contextualSpacing/>
        <w:jc w:val="center"/>
        <w:rPr>
          <w:rFonts w:ascii="Century Gothic" w:hAnsi="Century Gothic"/>
          <w:szCs w:val="28"/>
        </w:rPr>
      </w:pPr>
      <w:r w:rsidRPr="00D06795">
        <w:rPr>
          <w:rFonts w:ascii="Century Gothic" w:hAnsi="Century Gothic"/>
          <w:szCs w:val="28"/>
        </w:rPr>
        <w:t>ATENTAMENTE</w:t>
      </w:r>
    </w:p>
    <w:p w:rsidR="00F97A1D" w:rsidRPr="00D06795" w:rsidRDefault="00F97A1D" w:rsidP="0000561D">
      <w:pPr>
        <w:pStyle w:val="Textoindependiente"/>
        <w:contextualSpacing/>
        <w:jc w:val="center"/>
        <w:rPr>
          <w:rFonts w:ascii="Century Gothic" w:hAnsi="Century Gothic"/>
          <w:b/>
          <w:szCs w:val="28"/>
        </w:rPr>
      </w:pPr>
      <w:r w:rsidRPr="00D06795">
        <w:rPr>
          <w:rFonts w:ascii="Century Gothic" w:hAnsi="Century Gothic"/>
          <w:b/>
          <w:szCs w:val="28"/>
        </w:rPr>
        <w:t>“</w:t>
      </w:r>
      <w:r w:rsidR="007C187E" w:rsidRPr="00D06795">
        <w:rPr>
          <w:rFonts w:ascii="Century Gothic" w:hAnsi="Century Gothic"/>
          <w:b/>
          <w:szCs w:val="28"/>
        </w:rPr>
        <w:t>Por la Autonomía e Independencia</w:t>
      </w:r>
    </w:p>
    <w:p w:rsidR="00F97A1D" w:rsidRPr="00D06795" w:rsidRDefault="007C187E" w:rsidP="0000561D">
      <w:pPr>
        <w:pStyle w:val="Textoindependiente"/>
        <w:contextualSpacing/>
        <w:jc w:val="center"/>
        <w:rPr>
          <w:rFonts w:ascii="Century Gothic" w:hAnsi="Century Gothic"/>
          <w:b/>
          <w:szCs w:val="28"/>
        </w:rPr>
      </w:pPr>
      <w:r w:rsidRPr="00D06795">
        <w:rPr>
          <w:rFonts w:ascii="Century Gothic" w:hAnsi="Century Gothic"/>
          <w:b/>
          <w:szCs w:val="28"/>
        </w:rPr>
        <w:t>de Los Organismos Electorales</w:t>
      </w:r>
      <w:r w:rsidR="00F97A1D" w:rsidRPr="00D06795">
        <w:rPr>
          <w:rFonts w:ascii="Century Gothic" w:hAnsi="Century Gothic"/>
          <w:b/>
          <w:szCs w:val="28"/>
        </w:rPr>
        <w:t>”</w:t>
      </w:r>
    </w:p>
    <w:p w:rsidR="00A66F63" w:rsidRDefault="00A66F63" w:rsidP="0000561D">
      <w:pPr>
        <w:pStyle w:val="Textoindependiente"/>
        <w:contextualSpacing/>
        <w:jc w:val="center"/>
        <w:rPr>
          <w:rFonts w:ascii="Century Gothic" w:hAnsi="Century Gothic"/>
          <w:b/>
          <w:szCs w:val="28"/>
        </w:rPr>
      </w:pPr>
    </w:p>
    <w:p w:rsidR="004A59BC" w:rsidRPr="00D06795" w:rsidRDefault="00A36499" w:rsidP="0000561D">
      <w:pPr>
        <w:pStyle w:val="Textoindependiente"/>
        <w:contextualSpacing/>
        <w:jc w:val="center"/>
        <w:rPr>
          <w:rFonts w:ascii="Century Gothic" w:hAnsi="Century Gothic"/>
          <w:b/>
          <w:szCs w:val="28"/>
        </w:rPr>
      </w:pPr>
      <w:r w:rsidRPr="00D06795">
        <w:rPr>
          <w:rFonts w:ascii="Century Gothic" w:hAnsi="Century Gothic"/>
          <w:b/>
          <w:szCs w:val="28"/>
        </w:rPr>
        <w:t xml:space="preserve">LA COMISIÓN </w:t>
      </w:r>
      <w:r w:rsidR="009E20BB" w:rsidRPr="00D06795">
        <w:rPr>
          <w:rFonts w:ascii="Century Gothic" w:hAnsi="Century Gothic"/>
          <w:b/>
          <w:szCs w:val="28"/>
        </w:rPr>
        <w:t>DE QUEJAS Y DENUNCIAS</w:t>
      </w:r>
    </w:p>
    <w:p w:rsidR="00A66F63" w:rsidRDefault="00A66F63" w:rsidP="0000561D">
      <w:pPr>
        <w:pStyle w:val="Textoindependiente"/>
        <w:contextualSpacing/>
        <w:jc w:val="center"/>
        <w:rPr>
          <w:rFonts w:ascii="Century Gothic" w:hAnsi="Century Gothic"/>
          <w:szCs w:val="28"/>
        </w:rPr>
      </w:pPr>
    </w:p>
    <w:p w:rsidR="00A66F63" w:rsidRDefault="00A66F63" w:rsidP="0000561D">
      <w:pPr>
        <w:pStyle w:val="Textoindependiente"/>
        <w:contextualSpacing/>
        <w:jc w:val="center"/>
        <w:rPr>
          <w:rFonts w:ascii="Century Gothic" w:hAnsi="Century Gothic"/>
          <w:szCs w:val="28"/>
        </w:rPr>
      </w:pPr>
    </w:p>
    <w:p w:rsidR="008359FD" w:rsidRDefault="008359FD" w:rsidP="0000561D">
      <w:pPr>
        <w:pStyle w:val="Textoindependiente"/>
        <w:contextualSpacing/>
        <w:jc w:val="center"/>
        <w:rPr>
          <w:rFonts w:ascii="Century Gothic" w:hAnsi="Century Gothic"/>
          <w:szCs w:val="28"/>
        </w:rPr>
      </w:pPr>
    </w:p>
    <w:p w:rsidR="00F97A1D" w:rsidRPr="00D06795" w:rsidRDefault="00A36499" w:rsidP="0000561D">
      <w:pPr>
        <w:pStyle w:val="Textoindependiente"/>
        <w:contextualSpacing/>
        <w:jc w:val="center"/>
        <w:rPr>
          <w:rFonts w:ascii="Century Gothic" w:hAnsi="Century Gothic"/>
          <w:b/>
          <w:szCs w:val="28"/>
        </w:rPr>
      </w:pPr>
      <w:r w:rsidRPr="00D06795">
        <w:rPr>
          <w:rFonts w:ascii="Century Gothic" w:hAnsi="Century Gothic"/>
          <w:b/>
          <w:szCs w:val="28"/>
        </w:rPr>
        <w:t>C</w:t>
      </w:r>
      <w:r w:rsidR="00F97A1D" w:rsidRPr="00D06795">
        <w:rPr>
          <w:rFonts w:ascii="Century Gothic" w:hAnsi="Century Gothic"/>
          <w:b/>
          <w:szCs w:val="28"/>
        </w:rPr>
        <w:t xml:space="preserve">. </w:t>
      </w:r>
      <w:r w:rsidR="009E20BB" w:rsidRPr="00D06795">
        <w:rPr>
          <w:rFonts w:ascii="Century Gothic" w:hAnsi="Century Gothic"/>
          <w:b/>
          <w:szCs w:val="28"/>
        </w:rPr>
        <w:t>LORENZA GABRIELA SOBERANES EGU</w:t>
      </w:r>
      <w:r w:rsidR="00E21303" w:rsidRPr="00D06795">
        <w:rPr>
          <w:rFonts w:ascii="Century Gothic" w:hAnsi="Century Gothic"/>
          <w:b/>
          <w:szCs w:val="28"/>
        </w:rPr>
        <w:t>I</w:t>
      </w:r>
      <w:r w:rsidR="009E20BB" w:rsidRPr="00D06795">
        <w:rPr>
          <w:rFonts w:ascii="Century Gothic" w:hAnsi="Century Gothic"/>
          <w:b/>
          <w:szCs w:val="28"/>
        </w:rPr>
        <w:t>A</w:t>
      </w:r>
    </w:p>
    <w:p w:rsidR="00C339C3" w:rsidRPr="00D06795" w:rsidRDefault="007C187E" w:rsidP="0000561D">
      <w:pPr>
        <w:pStyle w:val="Textoindependiente"/>
        <w:contextualSpacing/>
        <w:jc w:val="center"/>
        <w:rPr>
          <w:rFonts w:ascii="Century Gothic" w:hAnsi="Century Gothic"/>
          <w:szCs w:val="28"/>
        </w:rPr>
      </w:pPr>
      <w:r w:rsidRPr="00D06795">
        <w:rPr>
          <w:rFonts w:ascii="Century Gothic" w:hAnsi="Century Gothic"/>
          <w:szCs w:val="28"/>
        </w:rPr>
        <w:t>PRESIDENTE</w:t>
      </w:r>
    </w:p>
    <w:p w:rsidR="00A36499" w:rsidRDefault="00A36499" w:rsidP="0000561D">
      <w:pPr>
        <w:pStyle w:val="Textoindependiente"/>
        <w:contextualSpacing/>
        <w:jc w:val="center"/>
        <w:rPr>
          <w:rFonts w:ascii="Century Gothic" w:hAnsi="Century Gothic"/>
          <w:szCs w:val="28"/>
        </w:rPr>
      </w:pPr>
    </w:p>
    <w:p w:rsidR="00A66F63" w:rsidRDefault="00A66F63" w:rsidP="0000561D">
      <w:pPr>
        <w:pStyle w:val="Textoindependiente"/>
        <w:contextualSpacing/>
        <w:jc w:val="center"/>
        <w:rPr>
          <w:rFonts w:ascii="Century Gothic" w:hAnsi="Century Gothic"/>
          <w:szCs w:val="28"/>
        </w:rPr>
      </w:pPr>
    </w:p>
    <w:p w:rsidR="008359FD" w:rsidRPr="00D06795" w:rsidRDefault="008359FD" w:rsidP="0000561D">
      <w:pPr>
        <w:pStyle w:val="Textoindependiente"/>
        <w:contextualSpacing/>
        <w:jc w:val="center"/>
        <w:rPr>
          <w:rFonts w:ascii="Century Gothic" w:hAnsi="Century Gothic"/>
          <w:szCs w:val="28"/>
        </w:rPr>
      </w:pPr>
    </w:p>
    <w:tbl>
      <w:tblPr>
        <w:tblStyle w:val="Tablaconcuadrcula"/>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961"/>
      </w:tblGrid>
      <w:tr w:rsidR="00A36499" w:rsidRPr="00D06795" w:rsidTr="009E20BB">
        <w:tc>
          <w:tcPr>
            <w:tcW w:w="5245" w:type="dxa"/>
          </w:tcPr>
          <w:p w:rsidR="00A36499" w:rsidRPr="00D06795" w:rsidRDefault="00A36499" w:rsidP="0000561D">
            <w:pPr>
              <w:pStyle w:val="Textoindependiente"/>
              <w:contextualSpacing/>
              <w:jc w:val="center"/>
              <w:rPr>
                <w:rFonts w:ascii="Century Gothic" w:hAnsi="Century Gothic"/>
                <w:b/>
                <w:szCs w:val="28"/>
              </w:rPr>
            </w:pPr>
            <w:r w:rsidRPr="00D06795">
              <w:rPr>
                <w:rFonts w:ascii="Century Gothic" w:hAnsi="Century Gothic"/>
                <w:b/>
                <w:szCs w:val="28"/>
              </w:rPr>
              <w:t xml:space="preserve">C. </w:t>
            </w:r>
            <w:r w:rsidR="009E20BB" w:rsidRPr="00D06795">
              <w:rPr>
                <w:rFonts w:ascii="Century Gothic" w:hAnsi="Century Gothic"/>
                <w:b/>
                <w:szCs w:val="28"/>
              </w:rPr>
              <w:t>GRACIELA AMEZOLA CANSECO</w:t>
            </w:r>
          </w:p>
          <w:p w:rsidR="00A36499" w:rsidRPr="00D06795" w:rsidRDefault="00A36499" w:rsidP="0000561D">
            <w:pPr>
              <w:pStyle w:val="Textoindependiente"/>
              <w:contextualSpacing/>
              <w:jc w:val="center"/>
              <w:rPr>
                <w:rFonts w:ascii="Century Gothic" w:hAnsi="Century Gothic"/>
                <w:szCs w:val="28"/>
              </w:rPr>
            </w:pPr>
            <w:r w:rsidRPr="00D06795">
              <w:rPr>
                <w:rFonts w:ascii="Century Gothic" w:hAnsi="Century Gothic"/>
                <w:szCs w:val="28"/>
              </w:rPr>
              <w:t>VOCAL</w:t>
            </w:r>
          </w:p>
        </w:tc>
        <w:tc>
          <w:tcPr>
            <w:tcW w:w="4961" w:type="dxa"/>
          </w:tcPr>
          <w:p w:rsidR="00A36499" w:rsidRPr="00D06795" w:rsidRDefault="00C81DAC" w:rsidP="0000561D">
            <w:pPr>
              <w:pStyle w:val="Textoindependiente"/>
              <w:contextualSpacing/>
              <w:jc w:val="center"/>
              <w:rPr>
                <w:rFonts w:ascii="Century Gothic" w:hAnsi="Century Gothic"/>
                <w:b/>
                <w:szCs w:val="28"/>
              </w:rPr>
            </w:pPr>
            <w:r w:rsidRPr="00D06795">
              <w:rPr>
                <w:rFonts w:ascii="Century Gothic" w:hAnsi="Century Gothic"/>
                <w:b/>
                <w:szCs w:val="28"/>
              </w:rPr>
              <w:t>C</w:t>
            </w:r>
            <w:r w:rsidR="00A36499" w:rsidRPr="00D06795">
              <w:rPr>
                <w:rFonts w:ascii="Century Gothic" w:hAnsi="Century Gothic"/>
                <w:b/>
                <w:szCs w:val="28"/>
              </w:rPr>
              <w:t xml:space="preserve">. </w:t>
            </w:r>
            <w:r w:rsidR="009E20BB" w:rsidRPr="00D06795">
              <w:rPr>
                <w:rFonts w:ascii="Century Gothic" w:hAnsi="Century Gothic"/>
                <w:b/>
                <w:szCs w:val="28"/>
              </w:rPr>
              <w:t>DANIEL GARCÍA GARCÍA</w:t>
            </w:r>
          </w:p>
          <w:p w:rsidR="00A36499" w:rsidRPr="00D06795" w:rsidRDefault="00A36499" w:rsidP="0000561D">
            <w:pPr>
              <w:pStyle w:val="Textoindependiente"/>
              <w:contextualSpacing/>
              <w:jc w:val="center"/>
              <w:rPr>
                <w:rFonts w:ascii="Century Gothic" w:hAnsi="Century Gothic"/>
                <w:szCs w:val="28"/>
              </w:rPr>
            </w:pPr>
            <w:r w:rsidRPr="00D06795">
              <w:rPr>
                <w:rFonts w:ascii="Century Gothic" w:hAnsi="Century Gothic"/>
                <w:szCs w:val="28"/>
              </w:rPr>
              <w:t>VOCAL</w:t>
            </w:r>
          </w:p>
        </w:tc>
      </w:tr>
    </w:tbl>
    <w:p w:rsidR="00A66F63" w:rsidRDefault="00A66F63" w:rsidP="0000561D">
      <w:pPr>
        <w:pStyle w:val="Textoindependiente"/>
        <w:contextualSpacing/>
        <w:jc w:val="center"/>
        <w:rPr>
          <w:rFonts w:ascii="Century Gothic" w:hAnsi="Century Gothic"/>
          <w:szCs w:val="28"/>
        </w:rPr>
      </w:pPr>
    </w:p>
    <w:p w:rsidR="008359FD" w:rsidRDefault="008359FD" w:rsidP="0000561D">
      <w:pPr>
        <w:pStyle w:val="Textoindependiente"/>
        <w:contextualSpacing/>
        <w:jc w:val="center"/>
        <w:rPr>
          <w:rFonts w:ascii="Century Gothic" w:hAnsi="Century Gothic"/>
          <w:szCs w:val="28"/>
        </w:rPr>
      </w:pPr>
    </w:p>
    <w:p w:rsidR="00A66F63" w:rsidRPr="00D06795" w:rsidRDefault="00A66F63" w:rsidP="0000561D">
      <w:pPr>
        <w:pStyle w:val="Textoindependiente"/>
        <w:contextualSpacing/>
        <w:jc w:val="center"/>
        <w:rPr>
          <w:rFonts w:ascii="Century Gothic" w:hAnsi="Century Gothic"/>
          <w:szCs w:val="28"/>
        </w:rPr>
      </w:pPr>
    </w:p>
    <w:p w:rsidR="00A36499" w:rsidRPr="00D06795" w:rsidRDefault="00A36499" w:rsidP="0000561D">
      <w:pPr>
        <w:pStyle w:val="Textoindependiente"/>
        <w:contextualSpacing/>
        <w:jc w:val="center"/>
        <w:rPr>
          <w:rFonts w:ascii="Century Gothic" w:hAnsi="Century Gothic"/>
          <w:b/>
          <w:szCs w:val="28"/>
        </w:rPr>
      </w:pPr>
      <w:r w:rsidRPr="00D06795">
        <w:rPr>
          <w:rFonts w:ascii="Century Gothic" w:hAnsi="Century Gothic"/>
          <w:b/>
          <w:szCs w:val="28"/>
        </w:rPr>
        <w:t xml:space="preserve">C. </w:t>
      </w:r>
      <w:r w:rsidR="009E20BB" w:rsidRPr="00D06795">
        <w:rPr>
          <w:rFonts w:ascii="Century Gothic" w:hAnsi="Century Gothic"/>
          <w:b/>
          <w:szCs w:val="28"/>
        </w:rPr>
        <w:t>RAÚL GUZMÁN GÓMEZ</w:t>
      </w:r>
    </w:p>
    <w:p w:rsidR="0000561D" w:rsidRDefault="00A36499" w:rsidP="0000561D">
      <w:pPr>
        <w:pStyle w:val="Textoindependiente"/>
        <w:contextualSpacing/>
        <w:jc w:val="center"/>
        <w:rPr>
          <w:rFonts w:ascii="Century Gothic" w:hAnsi="Century Gothic"/>
          <w:szCs w:val="28"/>
        </w:rPr>
      </w:pPr>
      <w:r w:rsidRPr="00D06795">
        <w:rPr>
          <w:rFonts w:ascii="Century Gothic" w:hAnsi="Century Gothic"/>
          <w:szCs w:val="28"/>
        </w:rPr>
        <w:t>SECRETARIO TÉCNICO</w:t>
      </w:r>
    </w:p>
    <w:p w:rsidR="00A66F63" w:rsidRDefault="00A66F63" w:rsidP="0000561D">
      <w:pPr>
        <w:pStyle w:val="Textoindependiente"/>
        <w:contextualSpacing/>
        <w:rPr>
          <w:rFonts w:ascii="Century Gothic" w:hAnsi="Century Gothic"/>
          <w:sz w:val="12"/>
          <w:szCs w:val="28"/>
        </w:rPr>
      </w:pPr>
    </w:p>
    <w:p w:rsidR="008359FD" w:rsidRDefault="008359FD" w:rsidP="0000561D">
      <w:pPr>
        <w:pStyle w:val="Textoindependiente"/>
        <w:contextualSpacing/>
        <w:rPr>
          <w:rFonts w:ascii="Century Gothic" w:hAnsi="Century Gothic"/>
          <w:sz w:val="12"/>
          <w:szCs w:val="28"/>
        </w:rPr>
      </w:pPr>
    </w:p>
    <w:p w:rsidR="007E4A9D" w:rsidRPr="007E4A9D" w:rsidRDefault="00CF4CFE" w:rsidP="0000561D">
      <w:pPr>
        <w:pStyle w:val="Textoindependiente"/>
        <w:contextualSpacing/>
        <w:rPr>
          <w:rFonts w:ascii="Century Gothic" w:hAnsi="Century Gothic"/>
          <w:sz w:val="12"/>
          <w:szCs w:val="28"/>
        </w:rPr>
      </w:pPr>
      <w:r>
        <w:rPr>
          <w:rFonts w:ascii="Century Gothic" w:hAnsi="Century Gothic"/>
          <w:sz w:val="12"/>
          <w:szCs w:val="28"/>
        </w:rPr>
        <w:t>LGSE</w:t>
      </w:r>
      <w:r w:rsidR="007E4A9D">
        <w:rPr>
          <w:rFonts w:ascii="Century Gothic" w:hAnsi="Century Gothic"/>
          <w:sz w:val="12"/>
          <w:szCs w:val="28"/>
        </w:rPr>
        <w:t>/RGG</w:t>
      </w:r>
      <w:r w:rsidR="002F6966">
        <w:rPr>
          <w:rFonts w:ascii="Century Gothic" w:hAnsi="Century Gothic"/>
          <w:sz w:val="12"/>
          <w:szCs w:val="28"/>
        </w:rPr>
        <w:t>/KPS</w:t>
      </w:r>
    </w:p>
    <w:sectPr w:rsidR="007E4A9D" w:rsidRPr="007E4A9D" w:rsidSect="00E41AD0">
      <w:headerReference w:type="default" r:id="rId9"/>
      <w:footerReference w:type="even" r:id="rId10"/>
      <w:pgSz w:w="12240" w:h="15840" w:code="1"/>
      <w:pgMar w:top="2127" w:right="1701" w:bottom="1276" w:left="1418" w:header="708" w:footer="4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241" w:rsidRDefault="00641241" w:rsidP="00CA010B">
      <w:r>
        <w:separator/>
      </w:r>
    </w:p>
  </w:endnote>
  <w:endnote w:type="continuationSeparator" w:id="1">
    <w:p w:rsidR="00641241" w:rsidRDefault="00641241" w:rsidP="00CA0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umanst521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1A2" w:rsidRDefault="006D6FF3" w:rsidP="00E76AF5">
    <w:pPr>
      <w:pStyle w:val="Piedepgina"/>
      <w:framePr w:wrap="around" w:vAnchor="text" w:hAnchor="margin" w:xAlign="right" w:y="1"/>
      <w:rPr>
        <w:rStyle w:val="Nmerodepgina"/>
      </w:rPr>
    </w:pPr>
    <w:r>
      <w:rPr>
        <w:rStyle w:val="Nmerodepgina"/>
      </w:rPr>
      <w:fldChar w:fldCharType="begin"/>
    </w:r>
    <w:r w:rsidR="00D751A2">
      <w:rPr>
        <w:rStyle w:val="Nmerodepgina"/>
      </w:rPr>
      <w:instrText xml:space="preserve">PAGE  </w:instrText>
    </w:r>
    <w:r>
      <w:rPr>
        <w:rStyle w:val="Nmerodepgina"/>
      </w:rPr>
      <w:fldChar w:fldCharType="end"/>
    </w:r>
  </w:p>
  <w:p w:rsidR="00D751A2" w:rsidRDefault="00D751A2" w:rsidP="00E76AF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241" w:rsidRDefault="00641241" w:rsidP="00CA010B">
      <w:r>
        <w:separator/>
      </w:r>
    </w:p>
  </w:footnote>
  <w:footnote w:type="continuationSeparator" w:id="1">
    <w:p w:rsidR="00641241" w:rsidRDefault="00641241" w:rsidP="00CA010B">
      <w:r>
        <w:continuationSeparator/>
      </w:r>
    </w:p>
  </w:footnote>
  <w:footnote w:id="2">
    <w:p w:rsidR="00D751A2" w:rsidRPr="008B09C7" w:rsidRDefault="00D751A2" w:rsidP="00D30F7A">
      <w:pPr>
        <w:pStyle w:val="Textoindependiente"/>
        <w:tabs>
          <w:tab w:val="left" w:pos="567"/>
        </w:tabs>
        <w:spacing w:line="276" w:lineRule="auto"/>
        <w:contextualSpacing/>
        <w:rPr>
          <w:rFonts w:ascii="Century Gothic" w:hAnsi="Century Gothic"/>
          <w:i/>
          <w:sz w:val="18"/>
          <w:szCs w:val="20"/>
        </w:rPr>
      </w:pPr>
      <w:r w:rsidRPr="008B09C7">
        <w:rPr>
          <w:rStyle w:val="Refdenotaalpie"/>
          <w:rFonts w:ascii="Century Gothic" w:hAnsi="Century Gothic"/>
          <w:sz w:val="18"/>
        </w:rPr>
        <w:footnoteRef/>
      </w:r>
      <w:r w:rsidRPr="008B09C7">
        <w:rPr>
          <w:rFonts w:ascii="Century Gothic" w:hAnsi="Century Gothic"/>
          <w:sz w:val="18"/>
        </w:rPr>
        <w:t xml:space="preserve"> En cuya parte medular señala “…</w:t>
      </w:r>
      <w:r w:rsidRPr="008B09C7">
        <w:rPr>
          <w:rFonts w:ascii="Century Gothic" w:hAnsi="Century Gothic"/>
          <w:i/>
          <w:sz w:val="18"/>
          <w:szCs w:val="20"/>
        </w:rPr>
        <w:t>el sistema de distribución de competencias para conocer, sustanciar y resolver los procedimientos sancionadores previstos en la normativa electoral atiende, esencialmente, a la vinculación de la irregularidad denunciada con algún proceso comicial, ya sea local o federal, así como al ámbito territorial en que ocurra y tenga impacto la conducta ilegal. De esta manera, para establecer la competencia de las autoridades electorales locales para conocer de un procedimiento sancionador, debe analizarse si la irregularidad denunciada: I) se encuentra prevista como infracción en la normativa electoral local; II) impacta solo en la elección local, de manera que no se encuentra relacionada con los comicios federales; III) está acotada al territorio de una entidad federativa, y IV) no se trata de una conducta ilícita cuya denuncia corresponda conocer a la autoridad nacional electoral y a la Sala Especializada del Tribunal Electoral del Poder Judicial de la Federación.”</w:t>
      </w:r>
    </w:p>
    <w:p w:rsidR="00D751A2" w:rsidRPr="00D30F7A" w:rsidRDefault="00D751A2">
      <w:pPr>
        <w:pStyle w:val="Textonotapie"/>
        <w:rPr>
          <w:rFonts w:ascii="Century Gothic" w:hAnsi="Century Gothic"/>
          <w:sz w:val="18"/>
        </w:rPr>
      </w:pPr>
    </w:p>
  </w:footnote>
  <w:footnote w:id="3">
    <w:p w:rsidR="00D751A2" w:rsidRPr="000B052C" w:rsidRDefault="00D751A2" w:rsidP="000B052C">
      <w:pPr>
        <w:pStyle w:val="Textoindependiente"/>
        <w:tabs>
          <w:tab w:val="left" w:pos="567"/>
        </w:tabs>
        <w:spacing w:line="276" w:lineRule="auto"/>
        <w:contextualSpacing/>
        <w:rPr>
          <w:rFonts w:ascii="Century Gothic" w:hAnsi="Century Gothic"/>
          <w:sz w:val="18"/>
        </w:rPr>
      </w:pPr>
      <w:r w:rsidRPr="009A1E6F">
        <w:rPr>
          <w:rStyle w:val="Refdenotaalpie"/>
          <w:rFonts w:ascii="Century Gothic" w:hAnsi="Century Gothic"/>
          <w:sz w:val="18"/>
          <w:szCs w:val="18"/>
        </w:rPr>
        <w:footnoteRef/>
      </w:r>
      <w:r w:rsidRPr="009A1E6F">
        <w:rPr>
          <w:rFonts w:ascii="Century Gothic" w:hAnsi="Century Gothic"/>
          <w:sz w:val="18"/>
        </w:rPr>
        <w:t>Artículo 40, fracción IX</w:t>
      </w:r>
      <w:r>
        <w:rPr>
          <w:rFonts w:ascii="Century Gothic" w:hAnsi="Century Gothic"/>
          <w:sz w:val="18"/>
        </w:rPr>
        <w:t>,</w:t>
      </w:r>
      <w:r w:rsidRPr="009A1E6F">
        <w:rPr>
          <w:rFonts w:ascii="Century Gothic" w:hAnsi="Century Gothic"/>
          <w:sz w:val="18"/>
        </w:rPr>
        <w:t xml:space="preserve"> de la Ley de Candidaturas Independientes</w:t>
      </w:r>
      <w:r>
        <w:rPr>
          <w:rFonts w:ascii="Century Gothic" w:hAnsi="Century Gothic"/>
          <w:sz w:val="18"/>
        </w:rPr>
        <w:t>.</w:t>
      </w:r>
    </w:p>
  </w:footnote>
  <w:footnote w:id="4">
    <w:p w:rsidR="00D751A2" w:rsidRPr="00B40AC9" w:rsidRDefault="00D751A2" w:rsidP="00B40AC9">
      <w:pPr>
        <w:shd w:val="clear" w:color="auto" w:fill="FFFFFF"/>
        <w:jc w:val="both"/>
        <w:rPr>
          <w:rFonts w:ascii="Century Gothic" w:hAnsi="Century Gothic" w:cs="Arial"/>
          <w:i/>
          <w:color w:val="000000"/>
          <w:sz w:val="18"/>
          <w:szCs w:val="18"/>
          <w:lang w:val="es-MX" w:eastAsia="es-MX"/>
        </w:rPr>
      </w:pPr>
      <w:r>
        <w:rPr>
          <w:rStyle w:val="Refdenotaalpie"/>
        </w:rPr>
        <w:footnoteRef/>
      </w:r>
      <w:r>
        <w:rPr>
          <w:rFonts w:ascii="Century Gothic" w:hAnsi="Century Gothic"/>
          <w:sz w:val="18"/>
        </w:rPr>
        <w:t xml:space="preserve"> </w:t>
      </w:r>
      <w:r w:rsidRPr="008B09C7">
        <w:rPr>
          <w:rFonts w:ascii="Century Gothic" w:hAnsi="Century Gothic"/>
          <w:sz w:val="18"/>
        </w:rPr>
        <w:t>En cuya parte medular señala</w:t>
      </w:r>
      <w:r>
        <w:rPr>
          <w:rFonts w:ascii="Century Gothic" w:hAnsi="Century Gothic"/>
          <w:sz w:val="18"/>
        </w:rPr>
        <w:t xml:space="preserve"> “… </w:t>
      </w:r>
      <w:r w:rsidRPr="00B40AC9">
        <w:rPr>
          <w:rFonts w:ascii="Century Gothic" w:hAnsi="Century Gothic" w:cs="Arial"/>
          <w:i/>
          <w:color w:val="000000"/>
          <w:sz w:val="18"/>
          <w:szCs w:val="18"/>
          <w:lang w:val="es-MX" w:eastAsia="es-MX"/>
        </w:rPr>
        <w:t>los elementos mínimos que la autoridad administrativa electoral debe considerar a fin de tener por actualizada la reincidencia, como agravante de una sanción, son: 1. El ejercicio o período en el que se cometió la transgresión anterior, por la que estima reiterada la infracción; 2. La naturaleza de las contravenciones, así como los preceptos infringidos, a fin de evidenciar que afectan el mismo bien jurídico tutelado, y 3. Que la resolución mediante la cual se sancionó al infractor, con motivo de la contravención anterior, tiene el carácter de firme.</w:t>
      </w:r>
      <w:r>
        <w:rPr>
          <w:rFonts w:ascii="Century Gothic" w:hAnsi="Century Gothic" w:cs="Arial"/>
          <w:i/>
          <w:color w:val="000000"/>
          <w:sz w:val="18"/>
          <w:szCs w:val="18"/>
          <w:lang w:val="es-MX" w:eastAsia="es-MX"/>
        </w:rPr>
        <w:t>”</w:t>
      </w:r>
    </w:p>
    <w:p w:rsidR="00D751A2" w:rsidRPr="00B40AC9" w:rsidRDefault="00D751A2" w:rsidP="00B40AC9">
      <w:pPr>
        <w:pStyle w:val="Textonotapie"/>
        <w:jc w:val="both"/>
        <w:rPr>
          <w:lang w:val="es-MX"/>
        </w:rPr>
      </w:pPr>
    </w:p>
  </w:footnote>
  <w:footnote w:id="5">
    <w:p w:rsidR="00D751A2" w:rsidRPr="007F10BE" w:rsidRDefault="00D751A2" w:rsidP="00B40AC9">
      <w:pPr>
        <w:pStyle w:val="Textonotapie"/>
        <w:tabs>
          <w:tab w:val="left" w:pos="0"/>
        </w:tabs>
        <w:jc w:val="both"/>
        <w:rPr>
          <w:rFonts w:ascii="Century Gothic" w:hAnsi="Century Gothic"/>
          <w:sz w:val="18"/>
          <w:szCs w:val="18"/>
        </w:rPr>
      </w:pPr>
      <w:r w:rsidRPr="007F10BE">
        <w:rPr>
          <w:rStyle w:val="Refdenotaalpie"/>
          <w:rFonts w:ascii="Century Gothic" w:hAnsi="Century Gothic"/>
          <w:sz w:val="18"/>
          <w:szCs w:val="18"/>
        </w:rPr>
        <w:footnoteRef/>
      </w:r>
      <w:r w:rsidRPr="007F10BE">
        <w:rPr>
          <w:rFonts w:ascii="Century Gothic" w:hAnsi="Century Gothic"/>
          <w:sz w:val="18"/>
          <w:szCs w:val="18"/>
        </w:rPr>
        <w:t>Ejecutorias SUP-RAP-284/2009, SUP-RAP-68/2007 y SUP-RAP-48/2007, consultables en http://www.trife.gob.mx/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5"/>
      <w:gridCol w:w="1152"/>
    </w:tblGrid>
    <w:tr w:rsidR="00D751A2">
      <w:tc>
        <w:tcPr>
          <w:tcW w:w="0" w:type="auto"/>
          <w:tcBorders>
            <w:right w:val="single" w:sz="6" w:space="0" w:color="000000" w:themeColor="text1"/>
          </w:tcBorders>
        </w:tcPr>
        <w:p w:rsidR="00D751A2" w:rsidRDefault="006D6FF3">
          <w:pPr>
            <w:pStyle w:val="Encabezado"/>
            <w:jc w:val="right"/>
          </w:pPr>
          <w:sdt>
            <w:sdtPr>
              <w:rPr>
                <w:b/>
              </w:rPr>
              <w:alias w:val="Organización"/>
              <w:id w:val="78735422"/>
              <w:placeholder>
                <w:docPart w:val="416EBBB8934C4A5FA800CCD9422B5B88"/>
              </w:placeholder>
              <w:dataBinding w:prefixMappings="xmlns:ns0='http://schemas.openxmlformats.org/officeDocument/2006/extended-properties'" w:xpath="/ns0:Properties[1]/ns0:Company[1]" w:storeItemID="{6668398D-A668-4E3E-A5EB-62B293D839F1}"/>
              <w:text/>
            </w:sdtPr>
            <w:sdtContent>
              <w:r w:rsidR="00D751A2">
                <w:rPr>
                  <w:b/>
                </w:rPr>
                <w:t>COMISIÓN DE QUEJAS Y DENUNCIAS</w:t>
              </w:r>
            </w:sdtContent>
          </w:sdt>
        </w:p>
        <w:sdt>
          <w:sdtPr>
            <w:rPr>
              <w:bCs/>
            </w:rPr>
            <w:alias w:val="Título"/>
            <w:id w:val="78735415"/>
            <w:placeholder>
              <w:docPart w:val="23E38340809C4989BEDB051857735A97"/>
            </w:placeholder>
            <w:dataBinding w:prefixMappings="xmlns:ns0='http://schemas.openxmlformats.org/package/2006/metadata/core-properties' xmlns:ns1='http://purl.org/dc/elements/1.1/'" w:xpath="/ns0:coreProperties[1]/ns1:title[1]" w:storeItemID="{6C3C8BC8-F283-45AE-878A-BAB7291924A1}"/>
            <w:text/>
          </w:sdtPr>
          <w:sdtContent>
            <w:p w:rsidR="00D751A2" w:rsidRDefault="00D751A2" w:rsidP="00451D2C">
              <w:pPr>
                <w:pStyle w:val="Encabezado"/>
                <w:jc w:val="right"/>
                <w:rPr>
                  <w:b/>
                  <w:bCs/>
                </w:rPr>
              </w:pPr>
              <w:r>
                <w:rPr>
                  <w:bCs/>
                </w:rPr>
                <w:t>Resolución No. 06</w:t>
              </w:r>
            </w:p>
          </w:sdtContent>
        </w:sdt>
      </w:tc>
      <w:tc>
        <w:tcPr>
          <w:tcW w:w="1152" w:type="dxa"/>
          <w:tcBorders>
            <w:left w:val="single" w:sz="6" w:space="0" w:color="000000" w:themeColor="text1"/>
          </w:tcBorders>
        </w:tcPr>
        <w:p w:rsidR="00D751A2" w:rsidRDefault="006D6FF3">
          <w:pPr>
            <w:pStyle w:val="Encabezado"/>
            <w:rPr>
              <w:b/>
            </w:rPr>
          </w:pPr>
          <w:fldSimple w:instr=" PAGE   \* MERGEFORMAT ">
            <w:r w:rsidR="006435A0">
              <w:rPr>
                <w:noProof/>
              </w:rPr>
              <w:t>25</w:t>
            </w:r>
          </w:fldSimple>
        </w:p>
      </w:tc>
    </w:tr>
  </w:tbl>
  <w:p w:rsidR="00D751A2" w:rsidRDefault="00D751A2" w:rsidP="00DB562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5991"/>
    <w:multiLevelType w:val="hybridMultilevel"/>
    <w:tmpl w:val="8E18A67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nsid w:val="0FE3217E"/>
    <w:multiLevelType w:val="hybridMultilevel"/>
    <w:tmpl w:val="88884CAE"/>
    <w:lvl w:ilvl="0" w:tplc="1FC64E88">
      <w:start w:val="1"/>
      <w:numFmt w:val="ordinalText"/>
      <w:lvlText w:val="%1."/>
      <w:lvlJc w:val="left"/>
      <w:pPr>
        <w:ind w:left="720" w:hanging="360"/>
      </w:pPr>
      <w:rPr>
        <w:rFonts w:ascii="Century Gothic" w:hAnsi="Century Gothic" w:hint="default"/>
        <w:b/>
        <w:caps/>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285A22"/>
    <w:multiLevelType w:val="hybridMultilevel"/>
    <w:tmpl w:val="1DCC5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E15C7"/>
    <w:multiLevelType w:val="hybridMultilevel"/>
    <w:tmpl w:val="718222D6"/>
    <w:lvl w:ilvl="0" w:tplc="FAC283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251835"/>
    <w:multiLevelType w:val="hybridMultilevel"/>
    <w:tmpl w:val="E2B02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3D34A81"/>
    <w:multiLevelType w:val="hybridMultilevel"/>
    <w:tmpl w:val="D7FEC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0358FB"/>
    <w:multiLevelType w:val="hybridMultilevel"/>
    <w:tmpl w:val="1300287E"/>
    <w:lvl w:ilvl="0" w:tplc="C0D68DB8">
      <w:start w:val="1"/>
      <w:numFmt w:val="lowerLetter"/>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B965AE"/>
    <w:multiLevelType w:val="hybridMultilevel"/>
    <w:tmpl w:val="457E7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2C94219"/>
    <w:multiLevelType w:val="hybridMultilevel"/>
    <w:tmpl w:val="091254B8"/>
    <w:lvl w:ilvl="0" w:tplc="81645C7C">
      <w:start w:val="1"/>
      <w:numFmt w:val="decimal"/>
      <w:lvlText w:val="%1."/>
      <w:lvlJc w:val="left"/>
      <w:pPr>
        <w:ind w:left="720" w:hanging="360"/>
      </w:pPr>
      <w:rPr>
        <w:rFonts w:hint="default"/>
        <w:b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5DC6370"/>
    <w:multiLevelType w:val="multilevel"/>
    <w:tmpl w:val="B0D08B1A"/>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7EAE3B6A"/>
    <w:multiLevelType w:val="hybridMultilevel"/>
    <w:tmpl w:val="28243A30"/>
    <w:lvl w:ilvl="0" w:tplc="C5B8ADC8">
      <w:start w:val="1"/>
      <w:numFmt w:val="lowerLetter"/>
      <w:lvlText w:val="%1."/>
      <w:lvlJc w:val="left"/>
      <w:pPr>
        <w:ind w:left="3675" w:hanging="331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0"/>
  </w:num>
  <w:num w:numId="5">
    <w:abstractNumId w:val="8"/>
  </w:num>
  <w:num w:numId="6">
    <w:abstractNumId w:val="6"/>
  </w:num>
  <w:num w:numId="7">
    <w:abstractNumId w:val="2"/>
  </w:num>
  <w:num w:numId="8">
    <w:abstractNumId w:val="10"/>
  </w:num>
  <w:num w:numId="9">
    <w:abstractNumId w:val="7"/>
  </w:num>
  <w:num w:numId="10">
    <w:abstractNumId w:val="5"/>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47810"/>
  </w:hdrShapeDefaults>
  <w:footnotePr>
    <w:footnote w:id="0"/>
    <w:footnote w:id="1"/>
  </w:footnotePr>
  <w:endnotePr>
    <w:endnote w:id="0"/>
    <w:endnote w:id="1"/>
  </w:endnotePr>
  <w:compat>
    <w:useFELayout/>
  </w:compat>
  <w:rsids>
    <w:rsidRoot w:val="00904E32"/>
    <w:rsid w:val="00004C61"/>
    <w:rsid w:val="000051A3"/>
    <w:rsid w:val="0000561D"/>
    <w:rsid w:val="00006D2B"/>
    <w:rsid w:val="00007162"/>
    <w:rsid w:val="000079AD"/>
    <w:rsid w:val="0001225E"/>
    <w:rsid w:val="00016878"/>
    <w:rsid w:val="00020706"/>
    <w:rsid w:val="00022913"/>
    <w:rsid w:val="0002567A"/>
    <w:rsid w:val="00025F76"/>
    <w:rsid w:val="00027904"/>
    <w:rsid w:val="0003055E"/>
    <w:rsid w:val="00030A1F"/>
    <w:rsid w:val="00030B08"/>
    <w:rsid w:val="00031903"/>
    <w:rsid w:val="00034A92"/>
    <w:rsid w:val="00036037"/>
    <w:rsid w:val="00041889"/>
    <w:rsid w:val="0004396C"/>
    <w:rsid w:val="000470D3"/>
    <w:rsid w:val="00047739"/>
    <w:rsid w:val="000503C3"/>
    <w:rsid w:val="00050F4A"/>
    <w:rsid w:val="00051078"/>
    <w:rsid w:val="0005452C"/>
    <w:rsid w:val="00055D73"/>
    <w:rsid w:val="00057053"/>
    <w:rsid w:val="00060299"/>
    <w:rsid w:val="0006168A"/>
    <w:rsid w:val="0006501D"/>
    <w:rsid w:val="00065144"/>
    <w:rsid w:val="00065F2B"/>
    <w:rsid w:val="00066CCD"/>
    <w:rsid w:val="0007660A"/>
    <w:rsid w:val="000770F0"/>
    <w:rsid w:val="0008098C"/>
    <w:rsid w:val="00080C44"/>
    <w:rsid w:val="00082497"/>
    <w:rsid w:val="00083596"/>
    <w:rsid w:val="00083DCA"/>
    <w:rsid w:val="00084900"/>
    <w:rsid w:val="00087D99"/>
    <w:rsid w:val="00091C17"/>
    <w:rsid w:val="00092D9F"/>
    <w:rsid w:val="00094176"/>
    <w:rsid w:val="000A4458"/>
    <w:rsid w:val="000A579B"/>
    <w:rsid w:val="000A6562"/>
    <w:rsid w:val="000A6C11"/>
    <w:rsid w:val="000B052C"/>
    <w:rsid w:val="000B3C3C"/>
    <w:rsid w:val="000B3DC8"/>
    <w:rsid w:val="000B430A"/>
    <w:rsid w:val="000B4467"/>
    <w:rsid w:val="000B6B5D"/>
    <w:rsid w:val="000B75C2"/>
    <w:rsid w:val="000C140E"/>
    <w:rsid w:val="000C1A4F"/>
    <w:rsid w:val="000C2EBC"/>
    <w:rsid w:val="000C3435"/>
    <w:rsid w:val="000C43D3"/>
    <w:rsid w:val="000C553F"/>
    <w:rsid w:val="000C612E"/>
    <w:rsid w:val="000C6E39"/>
    <w:rsid w:val="000C7156"/>
    <w:rsid w:val="000D07D0"/>
    <w:rsid w:val="000D3B57"/>
    <w:rsid w:val="000D5220"/>
    <w:rsid w:val="000D5E05"/>
    <w:rsid w:val="000E205A"/>
    <w:rsid w:val="000E39BB"/>
    <w:rsid w:val="000E42A4"/>
    <w:rsid w:val="000E4FB3"/>
    <w:rsid w:val="000E72C4"/>
    <w:rsid w:val="000E7F97"/>
    <w:rsid w:val="000F0FC8"/>
    <w:rsid w:val="000F1ABA"/>
    <w:rsid w:val="000F2724"/>
    <w:rsid w:val="000F3E8A"/>
    <w:rsid w:val="000F4A9D"/>
    <w:rsid w:val="000F53E1"/>
    <w:rsid w:val="000F63F8"/>
    <w:rsid w:val="000F67F7"/>
    <w:rsid w:val="000F6E82"/>
    <w:rsid w:val="00101A00"/>
    <w:rsid w:val="00101CB4"/>
    <w:rsid w:val="00102F18"/>
    <w:rsid w:val="00104C3E"/>
    <w:rsid w:val="00105C25"/>
    <w:rsid w:val="00106D55"/>
    <w:rsid w:val="001103FA"/>
    <w:rsid w:val="00110B2A"/>
    <w:rsid w:val="00112031"/>
    <w:rsid w:val="00112370"/>
    <w:rsid w:val="00113593"/>
    <w:rsid w:val="001151A0"/>
    <w:rsid w:val="00115FF4"/>
    <w:rsid w:val="001169A3"/>
    <w:rsid w:val="00122E8E"/>
    <w:rsid w:val="00123CA5"/>
    <w:rsid w:val="00125651"/>
    <w:rsid w:val="00126783"/>
    <w:rsid w:val="001301F3"/>
    <w:rsid w:val="0013068D"/>
    <w:rsid w:val="0013295F"/>
    <w:rsid w:val="00137665"/>
    <w:rsid w:val="001423D7"/>
    <w:rsid w:val="001447B8"/>
    <w:rsid w:val="001475DC"/>
    <w:rsid w:val="001556A9"/>
    <w:rsid w:val="0015745F"/>
    <w:rsid w:val="0016157B"/>
    <w:rsid w:val="001615CB"/>
    <w:rsid w:val="001621C0"/>
    <w:rsid w:val="001630BA"/>
    <w:rsid w:val="00164E7E"/>
    <w:rsid w:val="001678CE"/>
    <w:rsid w:val="00174ADB"/>
    <w:rsid w:val="00174AEA"/>
    <w:rsid w:val="001754C3"/>
    <w:rsid w:val="00177C85"/>
    <w:rsid w:val="00180198"/>
    <w:rsid w:val="001818B0"/>
    <w:rsid w:val="00181A6D"/>
    <w:rsid w:val="00181E50"/>
    <w:rsid w:val="00182A24"/>
    <w:rsid w:val="00183032"/>
    <w:rsid w:val="00183153"/>
    <w:rsid w:val="00185B65"/>
    <w:rsid w:val="00190461"/>
    <w:rsid w:val="00191BB0"/>
    <w:rsid w:val="0019382D"/>
    <w:rsid w:val="00195F8C"/>
    <w:rsid w:val="00196654"/>
    <w:rsid w:val="001971F6"/>
    <w:rsid w:val="00197643"/>
    <w:rsid w:val="001977DD"/>
    <w:rsid w:val="001A4549"/>
    <w:rsid w:val="001A4E98"/>
    <w:rsid w:val="001A6118"/>
    <w:rsid w:val="001B3A81"/>
    <w:rsid w:val="001B3CEC"/>
    <w:rsid w:val="001B7E70"/>
    <w:rsid w:val="001C1001"/>
    <w:rsid w:val="001C1B36"/>
    <w:rsid w:val="001C3CC0"/>
    <w:rsid w:val="001C41FB"/>
    <w:rsid w:val="001C5D83"/>
    <w:rsid w:val="001C6BC4"/>
    <w:rsid w:val="001D5B13"/>
    <w:rsid w:val="001D5B24"/>
    <w:rsid w:val="001D71D1"/>
    <w:rsid w:val="001E22FC"/>
    <w:rsid w:val="001E2BB5"/>
    <w:rsid w:val="001E4B24"/>
    <w:rsid w:val="001E5A35"/>
    <w:rsid w:val="001E6044"/>
    <w:rsid w:val="001E635C"/>
    <w:rsid w:val="001E69BE"/>
    <w:rsid w:val="001E6D35"/>
    <w:rsid w:val="001F0A4F"/>
    <w:rsid w:val="001F1BA5"/>
    <w:rsid w:val="001F43BC"/>
    <w:rsid w:val="001F5161"/>
    <w:rsid w:val="001F612A"/>
    <w:rsid w:val="001F64EE"/>
    <w:rsid w:val="001F766C"/>
    <w:rsid w:val="001F7697"/>
    <w:rsid w:val="002023B9"/>
    <w:rsid w:val="00202FCC"/>
    <w:rsid w:val="00204365"/>
    <w:rsid w:val="00204CD8"/>
    <w:rsid w:val="002054DD"/>
    <w:rsid w:val="002103B6"/>
    <w:rsid w:val="00210AC9"/>
    <w:rsid w:val="00213167"/>
    <w:rsid w:val="0021397D"/>
    <w:rsid w:val="002139FE"/>
    <w:rsid w:val="002160BA"/>
    <w:rsid w:val="00220F01"/>
    <w:rsid w:val="0022108E"/>
    <w:rsid w:val="00221C2D"/>
    <w:rsid w:val="002223D8"/>
    <w:rsid w:val="00224B28"/>
    <w:rsid w:val="0022598B"/>
    <w:rsid w:val="00231657"/>
    <w:rsid w:val="002324C6"/>
    <w:rsid w:val="00232E1D"/>
    <w:rsid w:val="00233958"/>
    <w:rsid w:val="00234801"/>
    <w:rsid w:val="00234BF2"/>
    <w:rsid w:val="00235BAD"/>
    <w:rsid w:val="002363EE"/>
    <w:rsid w:val="00241A87"/>
    <w:rsid w:val="002424A8"/>
    <w:rsid w:val="00243D96"/>
    <w:rsid w:val="00243E82"/>
    <w:rsid w:val="002441F4"/>
    <w:rsid w:val="00244687"/>
    <w:rsid w:val="00244A75"/>
    <w:rsid w:val="0024564E"/>
    <w:rsid w:val="00246035"/>
    <w:rsid w:val="002463C7"/>
    <w:rsid w:val="00247EDC"/>
    <w:rsid w:val="00247FD7"/>
    <w:rsid w:val="00252963"/>
    <w:rsid w:val="002532C1"/>
    <w:rsid w:val="00254000"/>
    <w:rsid w:val="00254641"/>
    <w:rsid w:val="002550F2"/>
    <w:rsid w:val="00256D6A"/>
    <w:rsid w:val="002608BF"/>
    <w:rsid w:val="00260E44"/>
    <w:rsid w:val="00261F23"/>
    <w:rsid w:val="0026236F"/>
    <w:rsid w:val="00262D7F"/>
    <w:rsid w:val="00263A9B"/>
    <w:rsid w:val="002658EE"/>
    <w:rsid w:val="002669E0"/>
    <w:rsid w:val="00267B68"/>
    <w:rsid w:val="00271592"/>
    <w:rsid w:val="002716B5"/>
    <w:rsid w:val="00273DD3"/>
    <w:rsid w:val="00274534"/>
    <w:rsid w:val="002822C3"/>
    <w:rsid w:val="00283342"/>
    <w:rsid w:val="002851D2"/>
    <w:rsid w:val="002854B2"/>
    <w:rsid w:val="00290212"/>
    <w:rsid w:val="002903A0"/>
    <w:rsid w:val="002909E4"/>
    <w:rsid w:val="00291653"/>
    <w:rsid w:val="002948E8"/>
    <w:rsid w:val="00297177"/>
    <w:rsid w:val="002A0AC6"/>
    <w:rsid w:val="002A1CE5"/>
    <w:rsid w:val="002A251B"/>
    <w:rsid w:val="002A425D"/>
    <w:rsid w:val="002A54CE"/>
    <w:rsid w:val="002A633C"/>
    <w:rsid w:val="002A72CB"/>
    <w:rsid w:val="002B36EE"/>
    <w:rsid w:val="002B3BED"/>
    <w:rsid w:val="002B469F"/>
    <w:rsid w:val="002C22F5"/>
    <w:rsid w:val="002C26DB"/>
    <w:rsid w:val="002C3F4D"/>
    <w:rsid w:val="002C4080"/>
    <w:rsid w:val="002C5B88"/>
    <w:rsid w:val="002C6378"/>
    <w:rsid w:val="002C66CA"/>
    <w:rsid w:val="002C79F6"/>
    <w:rsid w:val="002D0961"/>
    <w:rsid w:val="002D14DC"/>
    <w:rsid w:val="002D3366"/>
    <w:rsid w:val="002D7784"/>
    <w:rsid w:val="002E17BA"/>
    <w:rsid w:val="002E29CB"/>
    <w:rsid w:val="002E3771"/>
    <w:rsid w:val="002E4A6D"/>
    <w:rsid w:val="002F0C32"/>
    <w:rsid w:val="002F14E9"/>
    <w:rsid w:val="002F317D"/>
    <w:rsid w:val="002F6370"/>
    <w:rsid w:val="002F6966"/>
    <w:rsid w:val="002F714B"/>
    <w:rsid w:val="002F7BAD"/>
    <w:rsid w:val="003030B6"/>
    <w:rsid w:val="0030330E"/>
    <w:rsid w:val="003034DD"/>
    <w:rsid w:val="00303BE1"/>
    <w:rsid w:val="00304B38"/>
    <w:rsid w:val="0030632A"/>
    <w:rsid w:val="00306B64"/>
    <w:rsid w:val="00306E32"/>
    <w:rsid w:val="003074D7"/>
    <w:rsid w:val="00310E78"/>
    <w:rsid w:val="003110E3"/>
    <w:rsid w:val="00311E7F"/>
    <w:rsid w:val="00312047"/>
    <w:rsid w:val="00313BC2"/>
    <w:rsid w:val="00313BC8"/>
    <w:rsid w:val="00314B01"/>
    <w:rsid w:val="003221B2"/>
    <w:rsid w:val="00322DDE"/>
    <w:rsid w:val="003231B6"/>
    <w:rsid w:val="00323305"/>
    <w:rsid w:val="00325341"/>
    <w:rsid w:val="00325A25"/>
    <w:rsid w:val="0032799A"/>
    <w:rsid w:val="003304BA"/>
    <w:rsid w:val="00332F21"/>
    <w:rsid w:val="003332AB"/>
    <w:rsid w:val="00334DEA"/>
    <w:rsid w:val="00334E4A"/>
    <w:rsid w:val="003357B9"/>
    <w:rsid w:val="003357D2"/>
    <w:rsid w:val="003357DA"/>
    <w:rsid w:val="003379CF"/>
    <w:rsid w:val="00341ED3"/>
    <w:rsid w:val="0034264D"/>
    <w:rsid w:val="003429AD"/>
    <w:rsid w:val="00345D3F"/>
    <w:rsid w:val="003465D2"/>
    <w:rsid w:val="003471FB"/>
    <w:rsid w:val="00347FB8"/>
    <w:rsid w:val="003506E1"/>
    <w:rsid w:val="0035095B"/>
    <w:rsid w:val="00350ABF"/>
    <w:rsid w:val="00350C57"/>
    <w:rsid w:val="003512FB"/>
    <w:rsid w:val="00351CB9"/>
    <w:rsid w:val="00353001"/>
    <w:rsid w:val="0035367E"/>
    <w:rsid w:val="00353A59"/>
    <w:rsid w:val="00353C82"/>
    <w:rsid w:val="00360785"/>
    <w:rsid w:val="00360A93"/>
    <w:rsid w:val="003611E2"/>
    <w:rsid w:val="00361AED"/>
    <w:rsid w:val="00362523"/>
    <w:rsid w:val="003642F0"/>
    <w:rsid w:val="00364561"/>
    <w:rsid w:val="00364730"/>
    <w:rsid w:val="003647EA"/>
    <w:rsid w:val="00367324"/>
    <w:rsid w:val="0036758C"/>
    <w:rsid w:val="00367E57"/>
    <w:rsid w:val="003703EC"/>
    <w:rsid w:val="00370DD9"/>
    <w:rsid w:val="003710C6"/>
    <w:rsid w:val="003720C9"/>
    <w:rsid w:val="00372DE4"/>
    <w:rsid w:val="00374FBB"/>
    <w:rsid w:val="00381170"/>
    <w:rsid w:val="00382949"/>
    <w:rsid w:val="00384161"/>
    <w:rsid w:val="003843D8"/>
    <w:rsid w:val="00385577"/>
    <w:rsid w:val="00385C12"/>
    <w:rsid w:val="003863C1"/>
    <w:rsid w:val="00386717"/>
    <w:rsid w:val="0039243F"/>
    <w:rsid w:val="00392B06"/>
    <w:rsid w:val="00394188"/>
    <w:rsid w:val="003973AB"/>
    <w:rsid w:val="00397ECF"/>
    <w:rsid w:val="003A16DE"/>
    <w:rsid w:val="003A282F"/>
    <w:rsid w:val="003A5147"/>
    <w:rsid w:val="003A683E"/>
    <w:rsid w:val="003A788C"/>
    <w:rsid w:val="003B1F25"/>
    <w:rsid w:val="003B1FE5"/>
    <w:rsid w:val="003B2358"/>
    <w:rsid w:val="003B3CF4"/>
    <w:rsid w:val="003B4AFD"/>
    <w:rsid w:val="003B5E80"/>
    <w:rsid w:val="003B676D"/>
    <w:rsid w:val="003B713A"/>
    <w:rsid w:val="003B7921"/>
    <w:rsid w:val="003C0299"/>
    <w:rsid w:val="003D198F"/>
    <w:rsid w:val="003D2A5D"/>
    <w:rsid w:val="003D537C"/>
    <w:rsid w:val="003D5732"/>
    <w:rsid w:val="003E2172"/>
    <w:rsid w:val="003E2200"/>
    <w:rsid w:val="003E47B5"/>
    <w:rsid w:val="003E48E0"/>
    <w:rsid w:val="003E774F"/>
    <w:rsid w:val="003F26F0"/>
    <w:rsid w:val="003F2892"/>
    <w:rsid w:val="004021FB"/>
    <w:rsid w:val="004077A2"/>
    <w:rsid w:val="00411610"/>
    <w:rsid w:val="0041630D"/>
    <w:rsid w:val="0041655A"/>
    <w:rsid w:val="00417180"/>
    <w:rsid w:val="00420F15"/>
    <w:rsid w:val="004240C6"/>
    <w:rsid w:val="00425920"/>
    <w:rsid w:val="00425972"/>
    <w:rsid w:val="004260CB"/>
    <w:rsid w:val="00427741"/>
    <w:rsid w:val="00430118"/>
    <w:rsid w:val="00431565"/>
    <w:rsid w:val="00435F1E"/>
    <w:rsid w:val="00437055"/>
    <w:rsid w:val="004408E0"/>
    <w:rsid w:val="00440AA7"/>
    <w:rsid w:val="004444AB"/>
    <w:rsid w:val="004455BE"/>
    <w:rsid w:val="004471B7"/>
    <w:rsid w:val="0045008C"/>
    <w:rsid w:val="00451698"/>
    <w:rsid w:val="00451D2C"/>
    <w:rsid w:val="0045230A"/>
    <w:rsid w:val="00454D59"/>
    <w:rsid w:val="00456D47"/>
    <w:rsid w:val="00456DFB"/>
    <w:rsid w:val="004575B0"/>
    <w:rsid w:val="00460537"/>
    <w:rsid w:val="004606C3"/>
    <w:rsid w:val="00461041"/>
    <w:rsid w:val="0046721A"/>
    <w:rsid w:val="004673AE"/>
    <w:rsid w:val="00467789"/>
    <w:rsid w:val="00470E12"/>
    <w:rsid w:val="0047293F"/>
    <w:rsid w:val="00473699"/>
    <w:rsid w:val="00474361"/>
    <w:rsid w:val="00480A7B"/>
    <w:rsid w:val="00480BFE"/>
    <w:rsid w:val="004850B0"/>
    <w:rsid w:val="00485FB6"/>
    <w:rsid w:val="004906E6"/>
    <w:rsid w:val="004920BF"/>
    <w:rsid w:val="00492F93"/>
    <w:rsid w:val="00494911"/>
    <w:rsid w:val="00494B39"/>
    <w:rsid w:val="00495F07"/>
    <w:rsid w:val="00496A02"/>
    <w:rsid w:val="004974E7"/>
    <w:rsid w:val="004A0A67"/>
    <w:rsid w:val="004A1A76"/>
    <w:rsid w:val="004A2E9F"/>
    <w:rsid w:val="004A3C1C"/>
    <w:rsid w:val="004A3D34"/>
    <w:rsid w:val="004A59BC"/>
    <w:rsid w:val="004A5BD6"/>
    <w:rsid w:val="004A5EC2"/>
    <w:rsid w:val="004A64CD"/>
    <w:rsid w:val="004A7F99"/>
    <w:rsid w:val="004B03D1"/>
    <w:rsid w:val="004B0A2A"/>
    <w:rsid w:val="004B2191"/>
    <w:rsid w:val="004C0132"/>
    <w:rsid w:val="004C252A"/>
    <w:rsid w:val="004C2B29"/>
    <w:rsid w:val="004C3BA3"/>
    <w:rsid w:val="004C44DD"/>
    <w:rsid w:val="004C44E4"/>
    <w:rsid w:val="004C4CE9"/>
    <w:rsid w:val="004C5506"/>
    <w:rsid w:val="004D1CA0"/>
    <w:rsid w:val="004D3182"/>
    <w:rsid w:val="004D7055"/>
    <w:rsid w:val="004E13E5"/>
    <w:rsid w:val="004E29C7"/>
    <w:rsid w:val="004E2DEB"/>
    <w:rsid w:val="004E5104"/>
    <w:rsid w:val="004E748D"/>
    <w:rsid w:val="004F09C7"/>
    <w:rsid w:val="004F1BBC"/>
    <w:rsid w:val="004F2340"/>
    <w:rsid w:val="004F3EB1"/>
    <w:rsid w:val="00503070"/>
    <w:rsid w:val="00506454"/>
    <w:rsid w:val="00507FC6"/>
    <w:rsid w:val="005105F2"/>
    <w:rsid w:val="00512F07"/>
    <w:rsid w:val="00513F38"/>
    <w:rsid w:val="00514267"/>
    <w:rsid w:val="0051502C"/>
    <w:rsid w:val="00516291"/>
    <w:rsid w:val="00516767"/>
    <w:rsid w:val="00516BBF"/>
    <w:rsid w:val="00520383"/>
    <w:rsid w:val="00520420"/>
    <w:rsid w:val="00520631"/>
    <w:rsid w:val="0052070B"/>
    <w:rsid w:val="005212D4"/>
    <w:rsid w:val="0052144A"/>
    <w:rsid w:val="005225AF"/>
    <w:rsid w:val="005228F0"/>
    <w:rsid w:val="00523E2A"/>
    <w:rsid w:val="00524A05"/>
    <w:rsid w:val="00526AE8"/>
    <w:rsid w:val="005314B9"/>
    <w:rsid w:val="005341B8"/>
    <w:rsid w:val="0054102A"/>
    <w:rsid w:val="00543071"/>
    <w:rsid w:val="005453FE"/>
    <w:rsid w:val="005474E8"/>
    <w:rsid w:val="00551794"/>
    <w:rsid w:val="0055386F"/>
    <w:rsid w:val="005540A6"/>
    <w:rsid w:val="005544B5"/>
    <w:rsid w:val="005577AA"/>
    <w:rsid w:val="00560091"/>
    <w:rsid w:val="0056020E"/>
    <w:rsid w:val="0056146D"/>
    <w:rsid w:val="005640F2"/>
    <w:rsid w:val="0056489E"/>
    <w:rsid w:val="00565F9C"/>
    <w:rsid w:val="00566915"/>
    <w:rsid w:val="0056774F"/>
    <w:rsid w:val="005714ED"/>
    <w:rsid w:val="0057173C"/>
    <w:rsid w:val="00571E43"/>
    <w:rsid w:val="005726B3"/>
    <w:rsid w:val="0057365F"/>
    <w:rsid w:val="00576CCA"/>
    <w:rsid w:val="00582266"/>
    <w:rsid w:val="005836C3"/>
    <w:rsid w:val="00583954"/>
    <w:rsid w:val="00584A9E"/>
    <w:rsid w:val="00584F3B"/>
    <w:rsid w:val="005872C5"/>
    <w:rsid w:val="00590780"/>
    <w:rsid w:val="00592213"/>
    <w:rsid w:val="005930E1"/>
    <w:rsid w:val="00594089"/>
    <w:rsid w:val="005A04A0"/>
    <w:rsid w:val="005A159E"/>
    <w:rsid w:val="005A77D9"/>
    <w:rsid w:val="005A7C60"/>
    <w:rsid w:val="005B0188"/>
    <w:rsid w:val="005B01FC"/>
    <w:rsid w:val="005B220E"/>
    <w:rsid w:val="005B3BE9"/>
    <w:rsid w:val="005B4868"/>
    <w:rsid w:val="005B63C9"/>
    <w:rsid w:val="005C0394"/>
    <w:rsid w:val="005C19F3"/>
    <w:rsid w:val="005C1A36"/>
    <w:rsid w:val="005C272D"/>
    <w:rsid w:val="005C4C51"/>
    <w:rsid w:val="005C701C"/>
    <w:rsid w:val="005C7485"/>
    <w:rsid w:val="005D2605"/>
    <w:rsid w:val="005D2D63"/>
    <w:rsid w:val="005D5FB2"/>
    <w:rsid w:val="005D64A9"/>
    <w:rsid w:val="005E19D7"/>
    <w:rsid w:val="005E2311"/>
    <w:rsid w:val="005E2BB1"/>
    <w:rsid w:val="005E3DD2"/>
    <w:rsid w:val="005E46E9"/>
    <w:rsid w:val="005E51BE"/>
    <w:rsid w:val="005E6E7D"/>
    <w:rsid w:val="005E7188"/>
    <w:rsid w:val="005E7427"/>
    <w:rsid w:val="005F0F65"/>
    <w:rsid w:val="005F4FAA"/>
    <w:rsid w:val="005F5481"/>
    <w:rsid w:val="005F57A4"/>
    <w:rsid w:val="005F6682"/>
    <w:rsid w:val="006012A5"/>
    <w:rsid w:val="00601DCE"/>
    <w:rsid w:val="006037D1"/>
    <w:rsid w:val="0060471D"/>
    <w:rsid w:val="00605D3C"/>
    <w:rsid w:val="006071F9"/>
    <w:rsid w:val="006079FA"/>
    <w:rsid w:val="00614463"/>
    <w:rsid w:val="006204DB"/>
    <w:rsid w:val="00621349"/>
    <w:rsid w:val="00621E01"/>
    <w:rsid w:val="00622067"/>
    <w:rsid w:val="0062236B"/>
    <w:rsid w:val="00622602"/>
    <w:rsid w:val="00624A01"/>
    <w:rsid w:val="0062663F"/>
    <w:rsid w:val="006266AC"/>
    <w:rsid w:val="00626A90"/>
    <w:rsid w:val="00631AE0"/>
    <w:rsid w:val="00631EA6"/>
    <w:rsid w:val="00632F75"/>
    <w:rsid w:val="00634037"/>
    <w:rsid w:val="00636771"/>
    <w:rsid w:val="006400FB"/>
    <w:rsid w:val="00640441"/>
    <w:rsid w:val="00641241"/>
    <w:rsid w:val="00641840"/>
    <w:rsid w:val="00642E2C"/>
    <w:rsid w:val="006435A0"/>
    <w:rsid w:val="00643AEB"/>
    <w:rsid w:val="00644F6C"/>
    <w:rsid w:val="00646A0C"/>
    <w:rsid w:val="00646D57"/>
    <w:rsid w:val="00647D16"/>
    <w:rsid w:val="0065153F"/>
    <w:rsid w:val="006535FA"/>
    <w:rsid w:val="006537C6"/>
    <w:rsid w:val="00654D0C"/>
    <w:rsid w:val="00654FE0"/>
    <w:rsid w:val="00655F0B"/>
    <w:rsid w:val="00656AC4"/>
    <w:rsid w:val="00660C18"/>
    <w:rsid w:val="00661466"/>
    <w:rsid w:val="00662366"/>
    <w:rsid w:val="0066318A"/>
    <w:rsid w:val="00666EE0"/>
    <w:rsid w:val="0067321F"/>
    <w:rsid w:val="00674462"/>
    <w:rsid w:val="00674F5D"/>
    <w:rsid w:val="006775FA"/>
    <w:rsid w:val="006806C5"/>
    <w:rsid w:val="00681399"/>
    <w:rsid w:val="0068168D"/>
    <w:rsid w:val="00684C70"/>
    <w:rsid w:val="00684E6C"/>
    <w:rsid w:val="00686A6D"/>
    <w:rsid w:val="0068731B"/>
    <w:rsid w:val="0069003E"/>
    <w:rsid w:val="006910A5"/>
    <w:rsid w:val="006913C1"/>
    <w:rsid w:val="006915B9"/>
    <w:rsid w:val="00691BEC"/>
    <w:rsid w:val="00692336"/>
    <w:rsid w:val="00693BA5"/>
    <w:rsid w:val="006949DC"/>
    <w:rsid w:val="00696672"/>
    <w:rsid w:val="0069788B"/>
    <w:rsid w:val="006A0DA4"/>
    <w:rsid w:val="006A1742"/>
    <w:rsid w:val="006A1D22"/>
    <w:rsid w:val="006A3C28"/>
    <w:rsid w:val="006A3C4A"/>
    <w:rsid w:val="006B10C8"/>
    <w:rsid w:val="006B734D"/>
    <w:rsid w:val="006C0132"/>
    <w:rsid w:val="006C4772"/>
    <w:rsid w:val="006C4892"/>
    <w:rsid w:val="006C5F45"/>
    <w:rsid w:val="006D00F2"/>
    <w:rsid w:val="006D3100"/>
    <w:rsid w:val="006D3225"/>
    <w:rsid w:val="006D6FF3"/>
    <w:rsid w:val="006E1326"/>
    <w:rsid w:val="006E44B3"/>
    <w:rsid w:val="006E4D8B"/>
    <w:rsid w:val="006E56C6"/>
    <w:rsid w:val="006E6057"/>
    <w:rsid w:val="006E7196"/>
    <w:rsid w:val="006F0B76"/>
    <w:rsid w:val="006F320D"/>
    <w:rsid w:val="006F3D91"/>
    <w:rsid w:val="006F656F"/>
    <w:rsid w:val="006F7829"/>
    <w:rsid w:val="00700224"/>
    <w:rsid w:val="00700A61"/>
    <w:rsid w:val="00701B19"/>
    <w:rsid w:val="00705C35"/>
    <w:rsid w:val="007066F3"/>
    <w:rsid w:val="00706BA1"/>
    <w:rsid w:val="00707D4C"/>
    <w:rsid w:val="00707DCB"/>
    <w:rsid w:val="00707EAE"/>
    <w:rsid w:val="0071209B"/>
    <w:rsid w:val="007129C3"/>
    <w:rsid w:val="00717F44"/>
    <w:rsid w:val="00721B47"/>
    <w:rsid w:val="00722375"/>
    <w:rsid w:val="007240AB"/>
    <w:rsid w:val="0072491E"/>
    <w:rsid w:val="00724CE4"/>
    <w:rsid w:val="00730870"/>
    <w:rsid w:val="0073296A"/>
    <w:rsid w:val="007369DD"/>
    <w:rsid w:val="00737136"/>
    <w:rsid w:val="00737F57"/>
    <w:rsid w:val="00741712"/>
    <w:rsid w:val="007446BB"/>
    <w:rsid w:val="007448A4"/>
    <w:rsid w:val="00744C63"/>
    <w:rsid w:val="00745139"/>
    <w:rsid w:val="0074584A"/>
    <w:rsid w:val="00746524"/>
    <w:rsid w:val="00746B91"/>
    <w:rsid w:val="00747667"/>
    <w:rsid w:val="007476F4"/>
    <w:rsid w:val="00747B07"/>
    <w:rsid w:val="00750878"/>
    <w:rsid w:val="00752D9C"/>
    <w:rsid w:val="007536B3"/>
    <w:rsid w:val="00753B17"/>
    <w:rsid w:val="007542A3"/>
    <w:rsid w:val="0075455D"/>
    <w:rsid w:val="00761534"/>
    <w:rsid w:val="00761ACD"/>
    <w:rsid w:val="007637E3"/>
    <w:rsid w:val="00764FEF"/>
    <w:rsid w:val="00767338"/>
    <w:rsid w:val="00772073"/>
    <w:rsid w:val="00773C59"/>
    <w:rsid w:val="007745F3"/>
    <w:rsid w:val="00774E64"/>
    <w:rsid w:val="007757D3"/>
    <w:rsid w:val="00776557"/>
    <w:rsid w:val="00776645"/>
    <w:rsid w:val="00780173"/>
    <w:rsid w:val="007816F9"/>
    <w:rsid w:val="0078636E"/>
    <w:rsid w:val="00787DCB"/>
    <w:rsid w:val="007930E7"/>
    <w:rsid w:val="0079522D"/>
    <w:rsid w:val="00796FAE"/>
    <w:rsid w:val="007A0BC4"/>
    <w:rsid w:val="007A1169"/>
    <w:rsid w:val="007A200E"/>
    <w:rsid w:val="007A5B9B"/>
    <w:rsid w:val="007A6F5A"/>
    <w:rsid w:val="007A6FF1"/>
    <w:rsid w:val="007A7BCA"/>
    <w:rsid w:val="007A7F09"/>
    <w:rsid w:val="007B086C"/>
    <w:rsid w:val="007B0DA9"/>
    <w:rsid w:val="007B0DF0"/>
    <w:rsid w:val="007B16CC"/>
    <w:rsid w:val="007B62E7"/>
    <w:rsid w:val="007B6D99"/>
    <w:rsid w:val="007C187E"/>
    <w:rsid w:val="007C2041"/>
    <w:rsid w:val="007C4349"/>
    <w:rsid w:val="007C511E"/>
    <w:rsid w:val="007C70B2"/>
    <w:rsid w:val="007C770F"/>
    <w:rsid w:val="007D10BD"/>
    <w:rsid w:val="007D23FA"/>
    <w:rsid w:val="007D2977"/>
    <w:rsid w:val="007E1FB1"/>
    <w:rsid w:val="007E21D6"/>
    <w:rsid w:val="007E231D"/>
    <w:rsid w:val="007E4A9D"/>
    <w:rsid w:val="007F00E0"/>
    <w:rsid w:val="007F10BE"/>
    <w:rsid w:val="007F41C6"/>
    <w:rsid w:val="007F4B06"/>
    <w:rsid w:val="00806635"/>
    <w:rsid w:val="00806867"/>
    <w:rsid w:val="00806D29"/>
    <w:rsid w:val="00807680"/>
    <w:rsid w:val="008134D2"/>
    <w:rsid w:val="00814248"/>
    <w:rsid w:val="00814AF4"/>
    <w:rsid w:val="00815972"/>
    <w:rsid w:val="00817EB2"/>
    <w:rsid w:val="008211F8"/>
    <w:rsid w:val="00821F06"/>
    <w:rsid w:val="00825347"/>
    <w:rsid w:val="00825D8C"/>
    <w:rsid w:val="00831752"/>
    <w:rsid w:val="00833208"/>
    <w:rsid w:val="008359FD"/>
    <w:rsid w:val="00836AA1"/>
    <w:rsid w:val="0083795A"/>
    <w:rsid w:val="008418B1"/>
    <w:rsid w:val="00844754"/>
    <w:rsid w:val="00846388"/>
    <w:rsid w:val="008472B5"/>
    <w:rsid w:val="008473E2"/>
    <w:rsid w:val="008479B1"/>
    <w:rsid w:val="0085196B"/>
    <w:rsid w:val="0085272A"/>
    <w:rsid w:val="00852E78"/>
    <w:rsid w:val="00853E76"/>
    <w:rsid w:val="008606D8"/>
    <w:rsid w:val="008624D3"/>
    <w:rsid w:val="00862AB5"/>
    <w:rsid w:val="00862E98"/>
    <w:rsid w:val="0086356C"/>
    <w:rsid w:val="008654B3"/>
    <w:rsid w:val="00865C84"/>
    <w:rsid w:val="008671E0"/>
    <w:rsid w:val="00867ADF"/>
    <w:rsid w:val="00867CAF"/>
    <w:rsid w:val="008703C7"/>
    <w:rsid w:val="00874502"/>
    <w:rsid w:val="008854A1"/>
    <w:rsid w:val="0089358D"/>
    <w:rsid w:val="00893842"/>
    <w:rsid w:val="008949D3"/>
    <w:rsid w:val="00896C92"/>
    <w:rsid w:val="008A014D"/>
    <w:rsid w:val="008A0A21"/>
    <w:rsid w:val="008A1772"/>
    <w:rsid w:val="008A21AA"/>
    <w:rsid w:val="008A250D"/>
    <w:rsid w:val="008A5740"/>
    <w:rsid w:val="008A6061"/>
    <w:rsid w:val="008A6CAE"/>
    <w:rsid w:val="008B09C7"/>
    <w:rsid w:val="008B0E11"/>
    <w:rsid w:val="008B3183"/>
    <w:rsid w:val="008B4C17"/>
    <w:rsid w:val="008B4E0B"/>
    <w:rsid w:val="008B4F26"/>
    <w:rsid w:val="008B782A"/>
    <w:rsid w:val="008B79A9"/>
    <w:rsid w:val="008C2235"/>
    <w:rsid w:val="008C289D"/>
    <w:rsid w:val="008C3351"/>
    <w:rsid w:val="008C3429"/>
    <w:rsid w:val="008C4279"/>
    <w:rsid w:val="008C45F2"/>
    <w:rsid w:val="008C4B1F"/>
    <w:rsid w:val="008C61CF"/>
    <w:rsid w:val="008C687D"/>
    <w:rsid w:val="008D3A42"/>
    <w:rsid w:val="008D3AD9"/>
    <w:rsid w:val="008D3D3C"/>
    <w:rsid w:val="008D3DEA"/>
    <w:rsid w:val="008D431A"/>
    <w:rsid w:val="008E23E1"/>
    <w:rsid w:val="008E5C8E"/>
    <w:rsid w:val="008F022D"/>
    <w:rsid w:val="008F1996"/>
    <w:rsid w:val="008F3431"/>
    <w:rsid w:val="008F3A28"/>
    <w:rsid w:val="008F58A2"/>
    <w:rsid w:val="008F6742"/>
    <w:rsid w:val="008F6A27"/>
    <w:rsid w:val="008F7601"/>
    <w:rsid w:val="0090053E"/>
    <w:rsid w:val="00900F40"/>
    <w:rsid w:val="009016A1"/>
    <w:rsid w:val="009021F3"/>
    <w:rsid w:val="00903844"/>
    <w:rsid w:val="00904A4A"/>
    <w:rsid w:val="00904E32"/>
    <w:rsid w:val="00905C61"/>
    <w:rsid w:val="009074D6"/>
    <w:rsid w:val="00910D0B"/>
    <w:rsid w:val="00911A14"/>
    <w:rsid w:val="00911B25"/>
    <w:rsid w:val="00915E6C"/>
    <w:rsid w:val="0091657B"/>
    <w:rsid w:val="009170CB"/>
    <w:rsid w:val="009207FD"/>
    <w:rsid w:val="009214A7"/>
    <w:rsid w:val="00921E29"/>
    <w:rsid w:val="009231D2"/>
    <w:rsid w:val="00933210"/>
    <w:rsid w:val="00933A54"/>
    <w:rsid w:val="00933F9E"/>
    <w:rsid w:val="00934741"/>
    <w:rsid w:val="00934856"/>
    <w:rsid w:val="00934968"/>
    <w:rsid w:val="009357B4"/>
    <w:rsid w:val="00942EB4"/>
    <w:rsid w:val="009441F6"/>
    <w:rsid w:val="009446AD"/>
    <w:rsid w:val="009450F3"/>
    <w:rsid w:val="00945A9D"/>
    <w:rsid w:val="00946DC2"/>
    <w:rsid w:val="00946E27"/>
    <w:rsid w:val="00946F6B"/>
    <w:rsid w:val="00950FC1"/>
    <w:rsid w:val="0095107B"/>
    <w:rsid w:val="00952555"/>
    <w:rsid w:val="009566FD"/>
    <w:rsid w:val="009570FA"/>
    <w:rsid w:val="00957B43"/>
    <w:rsid w:val="009621E9"/>
    <w:rsid w:val="00962CC2"/>
    <w:rsid w:val="009630D4"/>
    <w:rsid w:val="00963A93"/>
    <w:rsid w:val="009665DE"/>
    <w:rsid w:val="00974B77"/>
    <w:rsid w:val="009751A1"/>
    <w:rsid w:val="009755EF"/>
    <w:rsid w:val="00981F64"/>
    <w:rsid w:val="00994D1D"/>
    <w:rsid w:val="009953DE"/>
    <w:rsid w:val="009A1E6F"/>
    <w:rsid w:val="009A1FFD"/>
    <w:rsid w:val="009A3130"/>
    <w:rsid w:val="009A4BE3"/>
    <w:rsid w:val="009A4F4B"/>
    <w:rsid w:val="009A54DD"/>
    <w:rsid w:val="009A5C18"/>
    <w:rsid w:val="009B227C"/>
    <w:rsid w:val="009B6502"/>
    <w:rsid w:val="009B7AFB"/>
    <w:rsid w:val="009C002D"/>
    <w:rsid w:val="009C0050"/>
    <w:rsid w:val="009C2D11"/>
    <w:rsid w:val="009C3225"/>
    <w:rsid w:val="009C5371"/>
    <w:rsid w:val="009C5550"/>
    <w:rsid w:val="009C58CE"/>
    <w:rsid w:val="009C6933"/>
    <w:rsid w:val="009D0756"/>
    <w:rsid w:val="009D1DEA"/>
    <w:rsid w:val="009D20E6"/>
    <w:rsid w:val="009D7D18"/>
    <w:rsid w:val="009E1192"/>
    <w:rsid w:val="009E20BB"/>
    <w:rsid w:val="009E2330"/>
    <w:rsid w:val="009E2AE8"/>
    <w:rsid w:val="009E532F"/>
    <w:rsid w:val="009E5796"/>
    <w:rsid w:val="009F1035"/>
    <w:rsid w:val="009F189A"/>
    <w:rsid w:val="009F1F47"/>
    <w:rsid w:val="009F2AC5"/>
    <w:rsid w:val="009F59EE"/>
    <w:rsid w:val="009F72F4"/>
    <w:rsid w:val="009F7C62"/>
    <w:rsid w:val="00A0018F"/>
    <w:rsid w:val="00A005AA"/>
    <w:rsid w:val="00A005EA"/>
    <w:rsid w:val="00A015DC"/>
    <w:rsid w:val="00A02335"/>
    <w:rsid w:val="00A0468E"/>
    <w:rsid w:val="00A0491A"/>
    <w:rsid w:val="00A13ACC"/>
    <w:rsid w:val="00A17601"/>
    <w:rsid w:val="00A1794E"/>
    <w:rsid w:val="00A208F3"/>
    <w:rsid w:val="00A21137"/>
    <w:rsid w:val="00A218EC"/>
    <w:rsid w:val="00A21B1C"/>
    <w:rsid w:val="00A22730"/>
    <w:rsid w:val="00A22C2C"/>
    <w:rsid w:val="00A23A77"/>
    <w:rsid w:val="00A24079"/>
    <w:rsid w:val="00A311F1"/>
    <w:rsid w:val="00A32557"/>
    <w:rsid w:val="00A346DD"/>
    <w:rsid w:val="00A35E7E"/>
    <w:rsid w:val="00A36499"/>
    <w:rsid w:val="00A37B22"/>
    <w:rsid w:val="00A40BFA"/>
    <w:rsid w:val="00A43657"/>
    <w:rsid w:val="00A47DCB"/>
    <w:rsid w:val="00A51DA0"/>
    <w:rsid w:val="00A52017"/>
    <w:rsid w:val="00A55437"/>
    <w:rsid w:val="00A57616"/>
    <w:rsid w:val="00A57CA2"/>
    <w:rsid w:val="00A60297"/>
    <w:rsid w:val="00A62F1E"/>
    <w:rsid w:val="00A64C09"/>
    <w:rsid w:val="00A66F63"/>
    <w:rsid w:val="00A708CC"/>
    <w:rsid w:val="00A76016"/>
    <w:rsid w:val="00A80EF7"/>
    <w:rsid w:val="00A8349B"/>
    <w:rsid w:val="00A86FE9"/>
    <w:rsid w:val="00A90104"/>
    <w:rsid w:val="00A929D8"/>
    <w:rsid w:val="00A9539D"/>
    <w:rsid w:val="00A958D2"/>
    <w:rsid w:val="00A959D7"/>
    <w:rsid w:val="00A977F2"/>
    <w:rsid w:val="00AA1308"/>
    <w:rsid w:val="00AA136D"/>
    <w:rsid w:val="00AA17DE"/>
    <w:rsid w:val="00AA285D"/>
    <w:rsid w:val="00AA32B1"/>
    <w:rsid w:val="00AA4DA2"/>
    <w:rsid w:val="00AA5D1A"/>
    <w:rsid w:val="00AA7DF6"/>
    <w:rsid w:val="00AB01F7"/>
    <w:rsid w:val="00AB0D16"/>
    <w:rsid w:val="00AB0D33"/>
    <w:rsid w:val="00AB0FD6"/>
    <w:rsid w:val="00AB1223"/>
    <w:rsid w:val="00AB1961"/>
    <w:rsid w:val="00AB1E52"/>
    <w:rsid w:val="00AB1F24"/>
    <w:rsid w:val="00AB25C6"/>
    <w:rsid w:val="00AB54F8"/>
    <w:rsid w:val="00AB6230"/>
    <w:rsid w:val="00AC0F9A"/>
    <w:rsid w:val="00AC2DFB"/>
    <w:rsid w:val="00AC38C2"/>
    <w:rsid w:val="00AC3CB2"/>
    <w:rsid w:val="00AC5CA9"/>
    <w:rsid w:val="00AC5EE5"/>
    <w:rsid w:val="00AC663A"/>
    <w:rsid w:val="00AC76D7"/>
    <w:rsid w:val="00AD0E3D"/>
    <w:rsid w:val="00AD1437"/>
    <w:rsid w:val="00AD1E33"/>
    <w:rsid w:val="00AD218B"/>
    <w:rsid w:val="00AD2802"/>
    <w:rsid w:val="00AD2AE4"/>
    <w:rsid w:val="00AD35B4"/>
    <w:rsid w:val="00AD4698"/>
    <w:rsid w:val="00AD5C2D"/>
    <w:rsid w:val="00AE143E"/>
    <w:rsid w:val="00AE2F45"/>
    <w:rsid w:val="00AE3F0D"/>
    <w:rsid w:val="00AE40E9"/>
    <w:rsid w:val="00AE5D77"/>
    <w:rsid w:val="00AF0378"/>
    <w:rsid w:val="00AF2019"/>
    <w:rsid w:val="00AF4356"/>
    <w:rsid w:val="00B01F9C"/>
    <w:rsid w:val="00B02C38"/>
    <w:rsid w:val="00B03307"/>
    <w:rsid w:val="00B03D6F"/>
    <w:rsid w:val="00B04E51"/>
    <w:rsid w:val="00B06410"/>
    <w:rsid w:val="00B0678E"/>
    <w:rsid w:val="00B10F48"/>
    <w:rsid w:val="00B13485"/>
    <w:rsid w:val="00B14A1D"/>
    <w:rsid w:val="00B1702B"/>
    <w:rsid w:val="00B21B92"/>
    <w:rsid w:val="00B237A9"/>
    <w:rsid w:val="00B24B3B"/>
    <w:rsid w:val="00B3215B"/>
    <w:rsid w:val="00B32859"/>
    <w:rsid w:val="00B3361C"/>
    <w:rsid w:val="00B34EE5"/>
    <w:rsid w:val="00B36473"/>
    <w:rsid w:val="00B40951"/>
    <w:rsid w:val="00B40AC9"/>
    <w:rsid w:val="00B43121"/>
    <w:rsid w:val="00B47832"/>
    <w:rsid w:val="00B5067A"/>
    <w:rsid w:val="00B51039"/>
    <w:rsid w:val="00B546E3"/>
    <w:rsid w:val="00B555E6"/>
    <w:rsid w:val="00B55A68"/>
    <w:rsid w:val="00B565C0"/>
    <w:rsid w:val="00B61AAA"/>
    <w:rsid w:val="00B63B13"/>
    <w:rsid w:val="00B6692B"/>
    <w:rsid w:val="00B71B13"/>
    <w:rsid w:val="00B71F62"/>
    <w:rsid w:val="00B7343E"/>
    <w:rsid w:val="00B7344F"/>
    <w:rsid w:val="00B747D8"/>
    <w:rsid w:val="00B7485C"/>
    <w:rsid w:val="00B75D42"/>
    <w:rsid w:val="00B77117"/>
    <w:rsid w:val="00B805F3"/>
    <w:rsid w:val="00B84E59"/>
    <w:rsid w:val="00B858C1"/>
    <w:rsid w:val="00B86C2B"/>
    <w:rsid w:val="00B93BBB"/>
    <w:rsid w:val="00B94CC1"/>
    <w:rsid w:val="00B95679"/>
    <w:rsid w:val="00B96C89"/>
    <w:rsid w:val="00B97A36"/>
    <w:rsid w:val="00B97A3F"/>
    <w:rsid w:val="00B97CB4"/>
    <w:rsid w:val="00BA02B4"/>
    <w:rsid w:val="00BA0A24"/>
    <w:rsid w:val="00BA42B5"/>
    <w:rsid w:val="00BA5EA8"/>
    <w:rsid w:val="00BA66B7"/>
    <w:rsid w:val="00BA7257"/>
    <w:rsid w:val="00BA7F61"/>
    <w:rsid w:val="00BB43CE"/>
    <w:rsid w:val="00BB5892"/>
    <w:rsid w:val="00BB6A1F"/>
    <w:rsid w:val="00BB700A"/>
    <w:rsid w:val="00BB7739"/>
    <w:rsid w:val="00BC09A1"/>
    <w:rsid w:val="00BC3A2B"/>
    <w:rsid w:val="00BC5AB5"/>
    <w:rsid w:val="00BC746B"/>
    <w:rsid w:val="00BD0808"/>
    <w:rsid w:val="00BD2B10"/>
    <w:rsid w:val="00BD5B03"/>
    <w:rsid w:val="00BE2248"/>
    <w:rsid w:val="00BE50FB"/>
    <w:rsid w:val="00BE56FA"/>
    <w:rsid w:val="00BE7477"/>
    <w:rsid w:val="00BF2B5B"/>
    <w:rsid w:val="00BF4727"/>
    <w:rsid w:val="00C00B68"/>
    <w:rsid w:val="00C0192A"/>
    <w:rsid w:val="00C03076"/>
    <w:rsid w:val="00C07C84"/>
    <w:rsid w:val="00C1094F"/>
    <w:rsid w:val="00C1097F"/>
    <w:rsid w:val="00C10CD2"/>
    <w:rsid w:val="00C133E7"/>
    <w:rsid w:val="00C137EC"/>
    <w:rsid w:val="00C162C1"/>
    <w:rsid w:val="00C21CF4"/>
    <w:rsid w:val="00C22E1F"/>
    <w:rsid w:val="00C25576"/>
    <w:rsid w:val="00C25C4C"/>
    <w:rsid w:val="00C262C1"/>
    <w:rsid w:val="00C264C6"/>
    <w:rsid w:val="00C27027"/>
    <w:rsid w:val="00C27B9E"/>
    <w:rsid w:val="00C322B2"/>
    <w:rsid w:val="00C339C3"/>
    <w:rsid w:val="00C33EFE"/>
    <w:rsid w:val="00C3705E"/>
    <w:rsid w:val="00C37901"/>
    <w:rsid w:val="00C469C0"/>
    <w:rsid w:val="00C52572"/>
    <w:rsid w:val="00C5281C"/>
    <w:rsid w:val="00C5286C"/>
    <w:rsid w:val="00C536D4"/>
    <w:rsid w:val="00C54846"/>
    <w:rsid w:val="00C560B5"/>
    <w:rsid w:val="00C57D93"/>
    <w:rsid w:val="00C65833"/>
    <w:rsid w:val="00C6783A"/>
    <w:rsid w:val="00C70E98"/>
    <w:rsid w:val="00C730DC"/>
    <w:rsid w:val="00C77447"/>
    <w:rsid w:val="00C81DAC"/>
    <w:rsid w:val="00C82F49"/>
    <w:rsid w:val="00C83373"/>
    <w:rsid w:val="00C83DB3"/>
    <w:rsid w:val="00C84C68"/>
    <w:rsid w:val="00C86850"/>
    <w:rsid w:val="00C86E91"/>
    <w:rsid w:val="00C87E94"/>
    <w:rsid w:val="00C9187F"/>
    <w:rsid w:val="00C91BDF"/>
    <w:rsid w:val="00C92065"/>
    <w:rsid w:val="00C92D24"/>
    <w:rsid w:val="00C94334"/>
    <w:rsid w:val="00C949E1"/>
    <w:rsid w:val="00C96706"/>
    <w:rsid w:val="00C96BA4"/>
    <w:rsid w:val="00C96C7F"/>
    <w:rsid w:val="00CA010B"/>
    <w:rsid w:val="00CA2C31"/>
    <w:rsid w:val="00CA341F"/>
    <w:rsid w:val="00CA60E9"/>
    <w:rsid w:val="00CB2C4D"/>
    <w:rsid w:val="00CB346F"/>
    <w:rsid w:val="00CB3605"/>
    <w:rsid w:val="00CB42DC"/>
    <w:rsid w:val="00CB49C2"/>
    <w:rsid w:val="00CB4BD2"/>
    <w:rsid w:val="00CB4F78"/>
    <w:rsid w:val="00CB63F7"/>
    <w:rsid w:val="00CB70BE"/>
    <w:rsid w:val="00CB7CB2"/>
    <w:rsid w:val="00CC025C"/>
    <w:rsid w:val="00CC0E67"/>
    <w:rsid w:val="00CC1956"/>
    <w:rsid w:val="00CC2290"/>
    <w:rsid w:val="00CC4254"/>
    <w:rsid w:val="00CC5E8B"/>
    <w:rsid w:val="00CC6F17"/>
    <w:rsid w:val="00CD379E"/>
    <w:rsid w:val="00CD7056"/>
    <w:rsid w:val="00CE09BA"/>
    <w:rsid w:val="00CE2B32"/>
    <w:rsid w:val="00CE3FFA"/>
    <w:rsid w:val="00CE7F08"/>
    <w:rsid w:val="00CF10A5"/>
    <w:rsid w:val="00CF3DBB"/>
    <w:rsid w:val="00CF3EDF"/>
    <w:rsid w:val="00CF4CFE"/>
    <w:rsid w:val="00D00224"/>
    <w:rsid w:val="00D017F9"/>
    <w:rsid w:val="00D01D67"/>
    <w:rsid w:val="00D0288D"/>
    <w:rsid w:val="00D050D2"/>
    <w:rsid w:val="00D06795"/>
    <w:rsid w:val="00D104A7"/>
    <w:rsid w:val="00D1104A"/>
    <w:rsid w:val="00D1181F"/>
    <w:rsid w:val="00D13CCD"/>
    <w:rsid w:val="00D1606A"/>
    <w:rsid w:val="00D1615A"/>
    <w:rsid w:val="00D16C06"/>
    <w:rsid w:val="00D20032"/>
    <w:rsid w:val="00D20374"/>
    <w:rsid w:val="00D21569"/>
    <w:rsid w:val="00D21D62"/>
    <w:rsid w:val="00D22CFD"/>
    <w:rsid w:val="00D24261"/>
    <w:rsid w:val="00D25245"/>
    <w:rsid w:val="00D30BB8"/>
    <w:rsid w:val="00D30F7A"/>
    <w:rsid w:val="00D32092"/>
    <w:rsid w:val="00D32527"/>
    <w:rsid w:val="00D33AD2"/>
    <w:rsid w:val="00D3514C"/>
    <w:rsid w:val="00D35AD5"/>
    <w:rsid w:val="00D35DF9"/>
    <w:rsid w:val="00D36C61"/>
    <w:rsid w:val="00D37FC2"/>
    <w:rsid w:val="00D40810"/>
    <w:rsid w:val="00D4379F"/>
    <w:rsid w:val="00D4776B"/>
    <w:rsid w:val="00D5141B"/>
    <w:rsid w:val="00D51904"/>
    <w:rsid w:val="00D5244D"/>
    <w:rsid w:val="00D54ACE"/>
    <w:rsid w:val="00D574F8"/>
    <w:rsid w:val="00D60161"/>
    <w:rsid w:val="00D608A5"/>
    <w:rsid w:val="00D63C4B"/>
    <w:rsid w:val="00D63CEE"/>
    <w:rsid w:val="00D67BD5"/>
    <w:rsid w:val="00D7082C"/>
    <w:rsid w:val="00D71BC6"/>
    <w:rsid w:val="00D71F2D"/>
    <w:rsid w:val="00D72615"/>
    <w:rsid w:val="00D748B1"/>
    <w:rsid w:val="00D751A2"/>
    <w:rsid w:val="00D7634E"/>
    <w:rsid w:val="00D773B7"/>
    <w:rsid w:val="00D820D1"/>
    <w:rsid w:val="00D824E7"/>
    <w:rsid w:val="00D82DC2"/>
    <w:rsid w:val="00D83247"/>
    <w:rsid w:val="00D8388A"/>
    <w:rsid w:val="00D84FCF"/>
    <w:rsid w:val="00D853BC"/>
    <w:rsid w:val="00D859EE"/>
    <w:rsid w:val="00D905A1"/>
    <w:rsid w:val="00D91AE3"/>
    <w:rsid w:val="00D92F42"/>
    <w:rsid w:val="00D944A1"/>
    <w:rsid w:val="00D952F1"/>
    <w:rsid w:val="00D956C6"/>
    <w:rsid w:val="00D95E54"/>
    <w:rsid w:val="00D95ED0"/>
    <w:rsid w:val="00DA2A63"/>
    <w:rsid w:val="00DA75BB"/>
    <w:rsid w:val="00DB1199"/>
    <w:rsid w:val="00DB3BB9"/>
    <w:rsid w:val="00DB4B6F"/>
    <w:rsid w:val="00DB562B"/>
    <w:rsid w:val="00DB5996"/>
    <w:rsid w:val="00DB5AA1"/>
    <w:rsid w:val="00DB7D15"/>
    <w:rsid w:val="00DC14DD"/>
    <w:rsid w:val="00DC1717"/>
    <w:rsid w:val="00DC1F22"/>
    <w:rsid w:val="00DC2FC8"/>
    <w:rsid w:val="00DC3F4A"/>
    <w:rsid w:val="00DC5DFD"/>
    <w:rsid w:val="00DC6EC5"/>
    <w:rsid w:val="00DC7F2C"/>
    <w:rsid w:val="00DD0B5F"/>
    <w:rsid w:val="00DD58A7"/>
    <w:rsid w:val="00DD64F0"/>
    <w:rsid w:val="00DE2450"/>
    <w:rsid w:val="00DE2680"/>
    <w:rsid w:val="00DE2BD3"/>
    <w:rsid w:val="00DE3DF0"/>
    <w:rsid w:val="00DE4A15"/>
    <w:rsid w:val="00DE4BED"/>
    <w:rsid w:val="00DE583C"/>
    <w:rsid w:val="00DE6843"/>
    <w:rsid w:val="00DE7A22"/>
    <w:rsid w:val="00DF08E1"/>
    <w:rsid w:val="00DF0B31"/>
    <w:rsid w:val="00DF0E4D"/>
    <w:rsid w:val="00DF1FC2"/>
    <w:rsid w:val="00DF42DF"/>
    <w:rsid w:val="00DF4EFE"/>
    <w:rsid w:val="00DF55BB"/>
    <w:rsid w:val="00DF6492"/>
    <w:rsid w:val="00DF652B"/>
    <w:rsid w:val="00DF70C5"/>
    <w:rsid w:val="00DF7135"/>
    <w:rsid w:val="00E020E4"/>
    <w:rsid w:val="00E021CD"/>
    <w:rsid w:val="00E05644"/>
    <w:rsid w:val="00E0655E"/>
    <w:rsid w:val="00E0707F"/>
    <w:rsid w:val="00E0786B"/>
    <w:rsid w:val="00E13D2D"/>
    <w:rsid w:val="00E14A75"/>
    <w:rsid w:val="00E15511"/>
    <w:rsid w:val="00E160E9"/>
    <w:rsid w:val="00E16F45"/>
    <w:rsid w:val="00E17753"/>
    <w:rsid w:val="00E21303"/>
    <w:rsid w:val="00E22979"/>
    <w:rsid w:val="00E24730"/>
    <w:rsid w:val="00E24F64"/>
    <w:rsid w:val="00E24FA7"/>
    <w:rsid w:val="00E254D1"/>
    <w:rsid w:val="00E27543"/>
    <w:rsid w:val="00E300D4"/>
    <w:rsid w:val="00E33E67"/>
    <w:rsid w:val="00E3621C"/>
    <w:rsid w:val="00E40F32"/>
    <w:rsid w:val="00E41A61"/>
    <w:rsid w:val="00E41AD0"/>
    <w:rsid w:val="00E42D3F"/>
    <w:rsid w:val="00E44FC7"/>
    <w:rsid w:val="00E45DEA"/>
    <w:rsid w:val="00E51163"/>
    <w:rsid w:val="00E5153B"/>
    <w:rsid w:val="00E5171E"/>
    <w:rsid w:val="00E52BE0"/>
    <w:rsid w:val="00E52CDA"/>
    <w:rsid w:val="00E53E99"/>
    <w:rsid w:val="00E5528A"/>
    <w:rsid w:val="00E557D9"/>
    <w:rsid w:val="00E564A7"/>
    <w:rsid w:val="00E56965"/>
    <w:rsid w:val="00E56EE5"/>
    <w:rsid w:val="00E57B3A"/>
    <w:rsid w:val="00E60567"/>
    <w:rsid w:val="00E606FE"/>
    <w:rsid w:val="00E60737"/>
    <w:rsid w:val="00E61124"/>
    <w:rsid w:val="00E61A28"/>
    <w:rsid w:val="00E61E21"/>
    <w:rsid w:val="00E637B0"/>
    <w:rsid w:val="00E64364"/>
    <w:rsid w:val="00E651E2"/>
    <w:rsid w:val="00E675DE"/>
    <w:rsid w:val="00E70F33"/>
    <w:rsid w:val="00E73494"/>
    <w:rsid w:val="00E739DB"/>
    <w:rsid w:val="00E76AF5"/>
    <w:rsid w:val="00E7735B"/>
    <w:rsid w:val="00E812C4"/>
    <w:rsid w:val="00E83262"/>
    <w:rsid w:val="00E8516D"/>
    <w:rsid w:val="00E93051"/>
    <w:rsid w:val="00E9306B"/>
    <w:rsid w:val="00E931E0"/>
    <w:rsid w:val="00E95FCC"/>
    <w:rsid w:val="00E9752B"/>
    <w:rsid w:val="00EA0533"/>
    <w:rsid w:val="00EA294E"/>
    <w:rsid w:val="00EA474F"/>
    <w:rsid w:val="00EA482C"/>
    <w:rsid w:val="00EA555E"/>
    <w:rsid w:val="00EA5B0D"/>
    <w:rsid w:val="00EA73E3"/>
    <w:rsid w:val="00EB006B"/>
    <w:rsid w:val="00EB15F3"/>
    <w:rsid w:val="00EB17B3"/>
    <w:rsid w:val="00EB3D0F"/>
    <w:rsid w:val="00EB45BF"/>
    <w:rsid w:val="00EB60B0"/>
    <w:rsid w:val="00EB6219"/>
    <w:rsid w:val="00EB6DEC"/>
    <w:rsid w:val="00EB7E1C"/>
    <w:rsid w:val="00EC0DEE"/>
    <w:rsid w:val="00EC31B1"/>
    <w:rsid w:val="00ED24E3"/>
    <w:rsid w:val="00ED2E8C"/>
    <w:rsid w:val="00ED546A"/>
    <w:rsid w:val="00ED5A1E"/>
    <w:rsid w:val="00ED5D4E"/>
    <w:rsid w:val="00ED5FFD"/>
    <w:rsid w:val="00EE3285"/>
    <w:rsid w:val="00EE333A"/>
    <w:rsid w:val="00EF1EB9"/>
    <w:rsid w:val="00EF21E8"/>
    <w:rsid w:val="00EF4D26"/>
    <w:rsid w:val="00EF4EE6"/>
    <w:rsid w:val="00F01882"/>
    <w:rsid w:val="00F03DCD"/>
    <w:rsid w:val="00F0469B"/>
    <w:rsid w:val="00F07B2F"/>
    <w:rsid w:val="00F105C2"/>
    <w:rsid w:val="00F11530"/>
    <w:rsid w:val="00F11E0C"/>
    <w:rsid w:val="00F11F0C"/>
    <w:rsid w:val="00F148F4"/>
    <w:rsid w:val="00F14D16"/>
    <w:rsid w:val="00F14F97"/>
    <w:rsid w:val="00F15D46"/>
    <w:rsid w:val="00F168EC"/>
    <w:rsid w:val="00F16A49"/>
    <w:rsid w:val="00F23044"/>
    <w:rsid w:val="00F2521F"/>
    <w:rsid w:val="00F30FFF"/>
    <w:rsid w:val="00F3233F"/>
    <w:rsid w:val="00F33035"/>
    <w:rsid w:val="00F33457"/>
    <w:rsid w:val="00F3556C"/>
    <w:rsid w:val="00F377DF"/>
    <w:rsid w:val="00F4037B"/>
    <w:rsid w:val="00F408BF"/>
    <w:rsid w:val="00F45BFB"/>
    <w:rsid w:val="00F463E1"/>
    <w:rsid w:val="00F475D3"/>
    <w:rsid w:val="00F47DC9"/>
    <w:rsid w:val="00F50CD0"/>
    <w:rsid w:val="00F51547"/>
    <w:rsid w:val="00F51850"/>
    <w:rsid w:val="00F527E1"/>
    <w:rsid w:val="00F5584A"/>
    <w:rsid w:val="00F56CFC"/>
    <w:rsid w:val="00F57141"/>
    <w:rsid w:val="00F5772F"/>
    <w:rsid w:val="00F60F1F"/>
    <w:rsid w:val="00F61159"/>
    <w:rsid w:val="00F62B05"/>
    <w:rsid w:val="00F63461"/>
    <w:rsid w:val="00F648BE"/>
    <w:rsid w:val="00F656E3"/>
    <w:rsid w:val="00F80B37"/>
    <w:rsid w:val="00F82501"/>
    <w:rsid w:val="00F82BDD"/>
    <w:rsid w:val="00F83F29"/>
    <w:rsid w:val="00F85FAE"/>
    <w:rsid w:val="00F87228"/>
    <w:rsid w:val="00F91091"/>
    <w:rsid w:val="00F9177F"/>
    <w:rsid w:val="00F92771"/>
    <w:rsid w:val="00F935ED"/>
    <w:rsid w:val="00F94175"/>
    <w:rsid w:val="00F944F0"/>
    <w:rsid w:val="00F96E34"/>
    <w:rsid w:val="00F97A1D"/>
    <w:rsid w:val="00FA07AB"/>
    <w:rsid w:val="00FA287D"/>
    <w:rsid w:val="00FA47FD"/>
    <w:rsid w:val="00FA6639"/>
    <w:rsid w:val="00FA7853"/>
    <w:rsid w:val="00FB3455"/>
    <w:rsid w:val="00FB3733"/>
    <w:rsid w:val="00FB507C"/>
    <w:rsid w:val="00FB7D85"/>
    <w:rsid w:val="00FC0979"/>
    <w:rsid w:val="00FC36CE"/>
    <w:rsid w:val="00FC4B0A"/>
    <w:rsid w:val="00FC65E0"/>
    <w:rsid w:val="00FC71C2"/>
    <w:rsid w:val="00FD18F8"/>
    <w:rsid w:val="00FD3784"/>
    <w:rsid w:val="00FD41B6"/>
    <w:rsid w:val="00FE2625"/>
    <w:rsid w:val="00FE32CA"/>
    <w:rsid w:val="00FE5AFF"/>
    <w:rsid w:val="00FF022F"/>
    <w:rsid w:val="00FF172E"/>
    <w:rsid w:val="00FF1D15"/>
    <w:rsid w:val="00FF1E2D"/>
    <w:rsid w:val="00FF393B"/>
    <w:rsid w:val="00FF3C7E"/>
    <w:rsid w:val="00FF4EB6"/>
    <w:rsid w:val="00FF59B3"/>
    <w:rsid w:val="00FF65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32"/>
    <w:rPr>
      <w:rFonts w:ascii="Humanst521 BT" w:eastAsia="Times New Roman" w:hAnsi="Humanst521 BT"/>
      <w:sz w:val="24"/>
      <w:szCs w:val="24"/>
      <w:lang w:val="es-ES" w:eastAsia="es-ES"/>
    </w:rPr>
  </w:style>
  <w:style w:type="paragraph" w:styleId="Ttulo1">
    <w:name w:val="heading 1"/>
    <w:basedOn w:val="Normal"/>
    <w:next w:val="Normal"/>
    <w:link w:val="Ttulo1Car"/>
    <w:uiPriority w:val="99"/>
    <w:qFormat/>
    <w:rsid w:val="00904E32"/>
    <w:pPr>
      <w:keepNext/>
      <w:jc w:val="both"/>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04E32"/>
    <w:rPr>
      <w:rFonts w:ascii="Humanst521 BT" w:hAnsi="Humanst521 BT" w:cs="Times New Roman"/>
      <w:sz w:val="24"/>
      <w:szCs w:val="24"/>
      <w:lang w:eastAsia="es-ES"/>
    </w:rPr>
  </w:style>
  <w:style w:type="paragraph" w:styleId="Textoindependiente">
    <w:name w:val="Body Text"/>
    <w:basedOn w:val="Normal"/>
    <w:link w:val="TextoindependienteCar"/>
    <w:uiPriority w:val="99"/>
    <w:rsid w:val="00904E32"/>
    <w:pPr>
      <w:jc w:val="both"/>
    </w:pPr>
    <w:rPr>
      <w:sz w:val="28"/>
    </w:rPr>
  </w:style>
  <w:style w:type="character" w:customStyle="1" w:styleId="TextoindependienteCar">
    <w:name w:val="Texto independiente Car"/>
    <w:basedOn w:val="Fuentedeprrafopredeter"/>
    <w:link w:val="Textoindependiente"/>
    <w:uiPriority w:val="99"/>
    <w:locked/>
    <w:rsid w:val="00904E32"/>
    <w:rPr>
      <w:rFonts w:ascii="Humanst521 BT" w:hAnsi="Humanst521 BT" w:cs="Times New Roman"/>
      <w:sz w:val="24"/>
      <w:szCs w:val="24"/>
      <w:lang w:eastAsia="es-ES"/>
    </w:rPr>
  </w:style>
  <w:style w:type="paragraph" w:styleId="Piedepgina">
    <w:name w:val="footer"/>
    <w:basedOn w:val="Normal"/>
    <w:link w:val="PiedepginaCar"/>
    <w:uiPriority w:val="99"/>
    <w:rsid w:val="00904E32"/>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locked/>
    <w:rsid w:val="00904E32"/>
    <w:rPr>
      <w:rFonts w:ascii="Times New Roman" w:hAnsi="Times New Roman" w:cs="Times New Roman"/>
      <w:sz w:val="24"/>
      <w:szCs w:val="24"/>
      <w:lang w:eastAsia="es-ES"/>
    </w:rPr>
  </w:style>
  <w:style w:type="character" w:styleId="Nmerodepgina">
    <w:name w:val="page number"/>
    <w:basedOn w:val="Fuentedeprrafopredeter"/>
    <w:uiPriority w:val="99"/>
    <w:rsid w:val="00904E32"/>
    <w:rPr>
      <w:rFonts w:cs="Times New Roman"/>
    </w:rPr>
  </w:style>
  <w:style w:type="paragraph" w:styleId="Prrafodelista">
    <w:name w:val="List Paragraph"/>
    <w:basedOn w:val="Normal"/>
    <w:link w:val="PrrafodelistaCar"/>
    <w:uiPriority w:val="34"/>
    <w:qFormat/>
    <w:rsid w:val="00CB346F"/>
    <w:pPr>
      <w:ind w:left="720"/>
      <w:contextualSpacing/>
    </w:pPr>
  </w:style>
  <w:style w:type="paragraph" w:styleId="Encabezado">
    <w:name w:val="header"/>
    <w:basedOn w:val="Normal"/>
    <w:link w:val="EncabezadoCar"/>
    <w:uiPriority w:val="99"/>
    <w:rsid w:val="0075455D"/>
    <w:pPr>
      <w:tabs>
        <w:tab w:val="center" w:pos="4680"/>
        <w:tab w:val="right" w:pos="9360"/>
      </w:tabs>
    </w:pPr>
  </w:style>
  <w:style w:type="character" w:customStyle="1" w:styleId="EncabezadoCar">
    <w:name w:val="Encabezado Car"/>
    <w:basedOn w:val="Fuentedeprrafopredeter"/>
    <w:link w:val="Encabezado"/>
    <w:uiPriority w:val="99"/>
    <w:locked/>
    <w:rsid w:val="0075455D"/>
    <w:rPr>
      <w:rFonts w:ascii="Humanst521 BT" w:hAnsi="Humanst521 BT" w:cs="Times New Roman"/>
      <w:sz w:val="24"/>
      <w:szCs w:val="24"/>
      <w:lang w:eastAsia="es-ES"/>
    </w:rPr>
  </w:style>
  <w:style w:type="paragraph" w:styleId="NormalWeb">
    <w:name w:val="Normal (Web)"/>
    <w:basedOn w:val="Normal"/>
    <w:uiPriority w:val="99"/>
    <w:unhideWhenUsed/>
    <w:rsid w:val="0057173C"/>
    <w:pPr>
      <w:spacing w:before="100" w:beforeAutospacing="1" w:after="100" w:afterAutospacing="1"/>
    </w:pPr>
    <w:rPr>
      <w:rFonts w:ascii="Times New Roman" w:hAnsi="Times New Roman"/>
      <w:lang w:val="es-MX" w:eastAsia="es-MX"/>
    </w:rPr>
  </w:style>
  <w:style w:type="character" w:styleId="Hipervnculo">
    <w:name w:val="Hyperlink"/>
    <w:basedOn w:val="Fuentedeprrafopredeter"/>
    <w:unhideWhenUsed/>
    <w:rsid w:val="0057173C"/>
    <w:rPr>
      <w:color w:val="0000FF"/>
      <w:u w:val="single"/>
    </w:rPr>
  </w:style>
  <w:style w:type="paragraph" w:styleId="Textodeglobo">
    <w:name w:val="Balloon Text"/>
    <w:basedOn w:val="Normal"/>
    <w:link w:val="TextodegloboCar"/>
    <w:uiPriority w:val="99"/>
    <w:semiHidden/>
    <w:unhideWhenUsed/>
    <w:rsid w:val="00110B2A"/>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B2A"/>
    <w:rPr>
      <w:rFonts w:ascii="Tahoma" w:eastAsia="Times New Roman" w:hAnsi="Tahoma" w:cs="Tahoma"/>
      <w:sz w:val="16"/>
      <w:szCs w:val="16"/>
      <w:lang w:val="es-ES" w:eastAsia="es-ES"/>
    </w:rPr>
  </w:style>
  <w:style w:type="character" w:customStyle="1" w:styleId="estilo311">
    <w:name w:val="estilo311"/>
    <w:basedOn w:val="Fuentedeprrafopredeter"/>
    <w:rsid w:val="00CE7F08"/>
    <w:rPr>
      <w:rFonts w:ascii="Arial" w:hAnsi="Arial" w:cs="Arial" w:hint="default"/>
      <w:b/>
      <w:bCs/>
      <w:sz w:val="15"/>
      <w:szCs w:val="15"/>
    </w:rPr>
  </w:style>
  <w:style w:type="table" w:styleId="Tablaconcuadrcula">
    <w:name w:val="Table Grid"/>
    <w:basedOn w:val="Tablanormal"/>
    <w:uiPriority w:val="59"/>
    <w:locked/>
    <w:rsid w:val="001E6D35"/>
    <w:rPr>
      <w:rFonts w:asciiTheme="minorHAnsi" w:eastAsiaTheme="minorEastAsia" w:hAnsiTheme="minorHAnsi" w:cstheme="minorBid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A4BE3"/>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Fuentedeprrafopredeter"/>
    <w:rsid w:val="00A37B22"/>
  </w:style>
  <w:style w:type="character" w:styleId="nfasis">
    <w:name w:val="Emphasis"/>
    <w:basedOn w:val="Fuentedeprrafopredeter"/>
    <w:uiPriority w:val="20"/>
    <w:qFormat/>
    <w:locked/>
    <w:rsid w:val="00A37B22"/>
    <w:rPr>
      <w:i/>
      <w:iCs/>
    </w:rPr>
  </w:style>
  <w:style w:type="character" w:customStyle="1" w:styleId="PrrafodelistaCar">
    <w:name w:val="Párrafo de lista Car"/>
    <w:link w:val="Prrafodelista"/>
    <w:uiPriority w:val="34"/>
    <w:locked/>
    <w:rsid w:val="00DE4BED"/>
    <w:rPr>
      <w:rFonts w:ascii="Humanst521 BT" w:eastAsia="Times New Roman" w:hAnsi="Humanst521 BT"/>
      <w:sz w:val="24"/>
      <w:szCs w:val="24"/>
      <w:lang w:val="es-ES" w:eastAsia="es-ES"/>
    </w:rPr>
  </w:style>
  <w:style w:type="paragraph" w:styleId="Sinespaciado">
    <w:name w:val="No Spacing"/>
    <w:link w:val="SinespaciadoCar"/>
    <w:uiPriority w:val="1"/>
    <w:qFormat/>
    <w:rsid w:val="00AD1437"/>
    <w:pPr>
      <w:widowControl w:val="0"/>
      <w:adjustRightInd w:val="0"/>
      <w:jc w:val="both"/>
      <w:textAlignment w:val="baseline"/>
    </w:pPr>
    <w:rPr>
      <w:rFonts w:ascii="Times New Roman" w:eastAsia="Times New Roman" w:hAnsi="Times New Roman"/>
      <w:sz w:val="24"/>
      <w:szCs w:val="24"/>
      <w:lang w:val="es-ES" w:eastAsia="es-ES"/>
    </w:rPr>
  </w:style>
  <w:style w:type="character" w:customStyle="1" w:styleId="SinespaciadoCar">
    <w:name w:val="Sin espaciado Car"/>
    <w:link w:val="Sinespaciado"/>
    <w:uiPriority w:val="1"/>
    <w:rsid w:val="00AD1437"/>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C0192A"/>
    <w:rPr>
      <w:sz w:val="20"/>
      <w:szCs w:val="20"/>
    </w:rPr>
  </w:style>
  <w:style w:type="character" w:customStyle="1" w:styleId="TextonotapieCar">
    <w:name w:val="Texto nota pie Car"/>
    <w:basedOn w:val="Fuentedeprrafopredeter"/>
    <w:link w:val="Textonotapie"/>
    <w:uiPriority w:val="99"/>
    <w:semiHidden/>
    <w:rsid w:val="00C0192A"/>
    <w:rPr>
      <w:rFonts w:ascii="Humanst521 BT" w:eastAsia="Times New Roman" w:hAnsi="Humanst521 BT"/>
      <w:sz w:val="20"/>
      <w:szCs w:val="20"/>
      <w:lang w:val="es-ES" w:eastAsia="es-ES"/>
    </w:rPr>
  </w:style>
  <w:style w:type="character" w:styleId="Refdenotaalpie">
    <w:name w:val="footnote reference"/>
    <w:basedOn w:val="Fuentedeprrafopredeter"/>
    <w:uiPriority w:val="99"/>
    <w:semiHidden/>
    <w:unhideWhenUsed/>
    <w:rsid w:val="00C0192A"/>
    <w:rPr>
      <w:vertAlign w:val="superscript"/>
    </w:rPr>
  </w:style>
</w:styles>
</file>

<file path=word/webSettings.xml><?xml version="1.0" encoding="utf-8"?>
<w:webSettings xmlns:r="http://schemas.openxmlformats.org/officeDocument/2006/relationships" xmlns:w="http://schemas.openxmlformats.org/wordprocessingml/2006/main">
  <w:divs>
    <w:div w:id="107706504">
      <w:bodyDiv w:val="1"/>
      <w:marLeft w:val="0"/>
      <w:marRight w:val="0"/>
      <w:marTop w:val="0"/>
      <w:marBottom w:val="0"/>
      <w:divBdr>
        <w:top w:val="none" w:sz="0" w:space="0" w:color="auto"/>
        <w:left w:val="none" w:sz="0" w:space="0" w:color="auto"/>
        <w:bottom w:val="none" w:sz="0" w:space="0" w:color="auto"/>
        <w:right w:val="none" w:sz="0" w:space="0" w:color="auto"/>
      </w:divBdr>
    </w:div>
    <w:div w:id="112869615">
      <w:bodyDiv w:val="1"/>
      <w:marLeft w:val="0"/>
      <w:marRight w:val="0"/>
      <w:marTop w:val="0"/>
      <w:marBottom w:val="0"/>
      <w:divBdr>
        <w:top w:val="none" w:sz="0" w:space="0" w:color="auto"/>
        <w:left w:val="none" w:sz="0" w:space="0" w:color="auto"/>
        <w:bottom w:val="none" w:sz="0" w:space="0" w:color="auto"/>
        <w:right w:val="none" w:sz="0" w:space="0" w:color="auto"/>
      </w:divBdr>
    </w:div>
    <w:div w:id="194999478">
      <w:bodyDiv w:val="1"/>
      <w:marLeft w:val="0"/>
      <w:marRight w:val="0"/>
      <w:marTop w:val="0"/>
      <w:marBottom w:val="0"/>
      <w:divBdr>
        <w:top w:val="none" w:sz="0" w:space="0" w:color="auto"/>
        <w:left w:val="none" w:sz="0" w:space="0" w:color="auto"/>
        <w:bottom w:val="none" w:sz="0" w:space="0" w:color="auto"/>
        <w:right w:val="none" w:sz="0" w:space="0" w:color="auto"/>
      </w:divBdr>
    </w:div>
    <w:div w:id="213085416">
      <w:marLeft w:val="0"/>
      <w:marRight w:val="0"/>
      <w:marTop w:val="0"/>
      <w:marBottom w:val="0"/>
      <w:divBdr>
        <w:top w:val="none" w:sz="0" w:space="0" w:color="auto"/>
        <w:left w:val="none" w:sz="0" w:space="0" w:color="auto"/>
        <w:bottom w:val="none" w:sz="0" w:space="0" w:color="auto"/>
        <w:right w:val="none" w:sz="0" w:space="0" w:color="auto"/>
      </w:divBdr>
    </w:div>
    <w:div w:id="213085417">
      <w:marLeft w:val="0"/>
      <w:marRight w:val="0"/>
      <w:marTop w:val="0"/>
      <w:marBottom w:val="0"/>
      <w:divBdr>
        <w:top w:val="none" w:sz="0" w:space="0" w:color="auto"/>
        <w:left w:val="none" w:sz="0" w:space="0" w:color="auto"/>
        <w:bottom w:val="none" w:sz="0" w:space="0" w:color="auto"/>
        <w:right w:val="none" w:sz="0" w:space="0" w:color="auto"/>
      </w:divBdr>
    </w:div>
    <w:div w:id="221871840">
      <w:bodyDiv w:val="1"/>
      <w:marLeft w:val="0"/>
      <w:marRight w:val="0"/>
      <w:marTop w:val="0"/>
      <w:marBottom w:val="0"/>
      <w:divBdr>
        <w:top w:val="none" w:sz="0" w:space="0" w:color="auto"/>
        <w:left w:val="none" w:sz="0" w:space="0" w:color="auto"/>
        <w:bottom w:val="none" w:sz="0" w:space="0" w:color="auto"/>
        <w:right w:val="none" w:sz="0" w:space="0" w:color="auto"/>
      </w:divBdr>
    </w:div>
    <w:div w:id="253978944">
      <w:bodyDiv w:val="1"/>
      <w:marLeft w:val="0"/>
      <w:marRight w:val="0"/>
      <w:marTop w:val="0"/>
      <w:marBottom w:val="0"/>
      <w:divBdr>
        <w:top w:val="none" w:sz="0" w:space="0" w:color="auto"/>
        <w:left w:val="none" w:sz="0" w:space="0" w:color="auto"/>
        <w:bottom w:val="none" w:sz="0" w:space="0" w:color="auto"/>
        <w:right w:val="none" w:sz="0" w:space="0" w:color="auto"/>
      </w:divBdr>
    </w:div>
    <w:div w:id="259223845">
      <w:bodyDiv w:val="1"/>
      <w:marLeft w:val="0"/>
      <w:marRight w:val="0"/>
      <w:marTop w:val="0"/>
      <w:marBottom w:val="0"/>
      <w:divBdr>
        <w:top w:val="none" w:sz="0" w:space="0" w:color="auto"/>
        <w:left w:val="none" w:sz="0" w:space="0" w:color="auto"/>
        <w:bottom w:val="none" w:sz="0" w:space="0" w:color="auto"/>
        <w:right w:val="none" w:sz="0" w:space="0" w:color="auto"/>
      </w:divBdr>
    </w:div>
    <w:div w:id="275987435">
      <w:bodyDiv w:val="1"/>
      <w:marLeft w:val="0"/>
      <w:marRight w:val="0"/>
      <w:marTop w:val="0"/>
      <w:marBottom w:val="0"/>
      <w:divBdr>
        <w:top w:val="none" w:sz="0" w:space="0" w:color="auto"/>
        <w:left w:val="none" w:sz="0" w:space="0" w:color="auto"/>
        <w:bottom w:val="none" w:sz="0" w:space="0" w:color="auto"/>
        <w:right w:val="none" w:sz="0" w:space="0" w:color="auto"/>
      </w:divBdr>
    </w:div>
    <w:div w:id="306009090">
      <w:bodyDiv w:val="1"/>
      <w:marLeft w:val="0"/>
      <w:marRight w:val="0"/>
      <w:marTop w:val="0"/>
      <w:marBottom w:val="0"/>
      <w:divBdr>
        <w:top w:val="none" w:sz="0" w:space="0" w:color="auto"/>
        <w:left w:val="none" w:sz="0" w:space="0" w:color="auto"/>
        <w:bottom w:val="none" w:sz="0" w:space="0" w:color="auto"/>
        <w:right w:val="none" w:sz="0" w:space="0" w:color="auto"/>
      </w:divBdr>
    </w:div>
    <w:div w:id="353847943">
      <w:bodyDiv w:val="1"/>
      <w:marLeft w:val="0"/>
      <w:marRight w:val="0"/>
      <w:marTop w:val="0"/>
      <w:marBottom w:val="0"/>
      <w:divBdr>
        <w:top w:val="none" w:sz="0" w:space="0" w:color="auto"/>
        <w:left w:val="none" w:sz="0" w:space="0" w:color="auto"/>
        <w:bottom w:val="none" w:sz="0" w:space="0" w:color="auto"/>
        <w:right w:val="none" w:sz="0" w:space="0" w:color="auto"/>
      </w:divBdr>
    </w:div>
    <w:div w:id="386033758">
      <w:bodyDiv w:val="1"/>
      <w:marLeft w:val="0"/>
      <w:marRight w:val="0"/>
      <w:marTop w:val="0"/>
      <w:marBottom w:val="0"/>
      <w:divBdr>
        <w:top w:val="none" w:sz="0" w:space="0" w:color="auto"/>
        <w:left w:val="none" w:sz="0" w:space="0" w:color="auto"/>
        <w:bottom w:val="none" w:sz="0" w:space="0" w:color="auto"/>
        <w:right w:val="none" w:sz="0" w:space="0" w:color="auto"/>
      </w:divBdr>
    </w:div>
    <w:div w:id="389966042">
      <w:bodyDiv w:val="1"/>
      <w:marLeft w:val="0"/>
      <w:marRight w:val="0"/>
      <w:marTop w:val="0"/>
      <w:marBottom w:val="0"/>
      <w:divBdr>
        <w:top w:val="none" w:sz="0" w:space="0" w:color="auto"/>
        <w:left w:val="none" w:sz="0" w:space="0" w:color="auto"/>
        <w:bottom w:val="none" w:sz="0" w:space="0" w:color="auto"/>
        <w:right w:val="none" w:sz="0" w:space="0" w:color="auto"/>
      </w:divBdr>
    </w:div>
    <w:div w:id="421923986">
      <w:bodyDiv w:val="1"/>
      <w:marLeft w:val="0"/>
      <w:marRight w:val="0"/>
      <w:marTop w:val="0"/>
      <w:marBottom w:val="0"/>
      <w:divBdr>
        <w:top w:val="none" w:sz="0" w:space="0" w:color="auto"/>
        <w:left w:val="none" w:sz="0" w:space="0" w:color="auto"/>
        <w:bottom w:val="none" w:sz="0" w:space="0" w:color="auto"/>
        <w:right w:val="none" w:sz="0" w:space="0" w:color="auto"/>
      </w:divBdr>
    </w:div>
    <w:div w:id="498469531">
      <w:bodyDiv w:val="1"/>
      <w:marLeft w:val="0"/>
      <w:marRight w:val="0"/>
      <w:marTop w:val="0"/>
      <w:marBottom w:val="0"/>
      <w:divBdr>
        <w:top w:val="none" w:sz="0" w:space="0" w:color="auto"/>
        <w:left w:val="none" w:sz="0" w:space="0" w:color="auto"/>
        <w:bottom w:val="none" w:sz="0" w:space="0" w:color="auto"/>
        <w:right w:val="none" w:sz="0" w:space="0" w:color="auto"/>
      </w:divBdr>
    </w:div>
    <w:div w:id="610209229">
      <w:bodyDiv w:val="1"/>
      <w:marLeft w:val="0"/>
      <w:marRight w:val="0"/>
      <w:marTop w:val="0"/>
      <w:marBottom w:val="0"/>
      <w:divBdr>
        <w:top w:val="none" w:sz="0" w:space="0" w:color="auto"/>
        <w:left w:val="none" w:sz="0" w:space="0" w:color="auto"/>
        <w:bottom w:val="none" w:sz="0" w:space="0" w:color="auto"/>
        <w:right w:val="none" w:sz="0" w:space="0" w:color="auto"/>
      </w:divBdr>
    </w:div>
    <w:div w:id="610284223">
      <w:bodyDiv w:val="1"/>
      <w:marLeft w:val="0"/>
      <w:marRight w:val="0"/>
      <w:marTop w:val="0"/>
      <w:marBottom w:val="0"/>
      <w:divBdr>
        <w:top w:val="none" w:sz="0" w:space="0" w:color="auto"/>
        <w:left w:val="none" w:sz="0" w:space="0" w:color="auto"/>
        <w:bottom w:val="none" w:sz="0" w:space="0" w:color="auto"/>
        <w:right w:val="none" w:sz="0" w:space="0" w:color="auto"/>
      </w:divBdr>
    </w:div>
    <w:div w:id="648486215">
      <w:bodyDiv w:val="1"/>
      <w:marLeft w:val="0"/>
      <w:marRight w:val="0"/>
      <w:marTop w:val="0"/>
      <w:marBottom w:val="0"/>
      <w:divBdr>
        <w:top w:val="none" w:sz="0" w:space="0" w:color="auto"/>
        <w:left w:val="none" w:sz="0" w:space="0" w:color="auto"/>
        <w:bottom w:val="none" w:sz="0" w:space="0" w:color="auto"/>
        <w:right w:val="none" w:sz="0" w:space="0" w:color="auto"/>
      </w:divBdr>
    </w:div>
    <w:div w:id="651445375">
      <w:bodyDiv w:val="1"/>
      <w:marLeft w:val="0"/>
      <w:marRight w:val="0"/>
      <w:marTop w:val="0"/>
      <w:marBottom w:val="0"/>
      <w:divBdr>
        <w:top w:val="none" w:sz="0" w:space="0" w:color="auto"/>
        <w:left w:val="none" w:sz="0" w:space="0" w:color="auto"/>
        <w:bottom w:val="none" w:sz="0" w:space="0" w:color="auto"/>
        <w:right w:val="none" w:sz="0" w:space="0" w:color="auto"/>
      </w:divBdr>
    </w:div>
    <w:div w:id="757100145">
      <w:bodyDiv w:val="1"/>
      <w:marLeft w:val="0"/>
      <w:marRight w:val="0"/>
      <w:marTop w:val="0"/>
      <w:marBottom w:val="0"/>
      <w:divBdr>
        <w:top w:val="none" w:sz="0" w:space="0" w:color="auto"/>
        <w:left w:val="none" w:sz="0" w:space="0" w:color="auto"/>
        <w:bottom w:val="none" w:sz="0" w:space="0" w:color="auto"/>
        <w:right w:val="none" w:sz="0" w:space="0" w:color="auto"/>
      </w:divBdr>
    </w:div>
    <w:div w:id="791052106">
      <w:bodyDiv w:val="1"/>
      <w:marLeft w:val="0"/>
      <w:marRight w:val="0"/>
      <w:marTop w:val="0"/>
      <w:marBottom w:val="0"/>
      <w:divBdr>
        <w:top w:val="none" w:sz="0" w:space="0" w:color="auto"/>
        <w:left w:val="none" w:sz="0" w:space="0" w:color="auto"/>
        <w:bottom w:val="none" w:sz="0" w:space="0" w:color="auto"/>
        <w:right w:val="none" w:sz="0" w:space="0" w:color="auto"/>
      </w:divBdr>
    </w:div>
    <w:div w:id="836267759">
      <w:bodyDiv w:val="1"/>
      <w:marLeft w:val="0"/>
      <w:marRight w:val="0"/>
      <w:marTop w:val="0"/>
      <w:marBottom w:val="0"/>
      <w:divBdr>
        <w:top w:val="none" w:sz="0" w:space="0" w:color="auto"/>
        <w:left w:val="none" w:sz="0" w:space="0" w:color="auto"/>
        <w:bottom w:val="none" w:sz="0" w:space="0" w:color="auto"/>
        <w:right w:val="none" w:sz="0" w:space="0" w:color="auto"/>
      </w:divBdr>
    </w:div>
    <w:div w:id="873465045">
      <w:bodyDiv w:val="1"/>
      <w:marLeft w:val="0"/>
      <w:marRight w:val="0"/>
      <w:marTop w:val="0"/>
      <w:marBottom w:val="0"/>
      <w:divBdr>
        <w:top w:val="none" w:sz="0" w:space="0" w:color="auto"/>
        <w:left w:val="none" w:sz="0" w:space="0" w:color="auto"/>
        <w:bottom w:val="none" w:sz="0" w:space="0" w:color="auto"/>
        <w:right w:val="none" w:sz="0" w:space="0" w:color="auto"/>
      </w:divBdr>
    </w:div>
    <w:div w:id="938678705">
      <w:bodyDiv w:val="1"/>
      <w:marLeft w:val="0"/>
      <w:marRight w:val="0"/>
      <w:marTop w:val="0"/>
      <w:marBottom w:val="0"/>
      <w:divBdr>
        <w:top w:val="none" w:sz="0" w:space="0" w:color="auto"/>
        <w:left w:val="none" w:sz="0" w:space="0" w:color="auto"/>
        <w:bottom w:val="none" w:sz="0" w:space="0" w:color="auto"/>
        <w:right w:val="none" w:sz="0" w:space="0" w:color="auto"/>
      </w:divBdr>
    </w:div>
    <w:div w:id="967589964">
      <w:bodyDiv w:val="1"/>
      <w:marLeft w:val="0"/>
      <w:marRight w:val="0"/>
      <w:marTop w:val="0"/>
      <w:marBottom w:val="0"/>
      <w:divBdr>
        <w:top w:val="none" w:sz="0" w:space="0" w:color="auto"/>
        <w:left w:val="none" w:sz="0" w:space="0" w:color="auto"/>
        <w:bottom w:val="none" w:sz="0" w:space="0" w:color="auto"/>
        <w:right w:val="none" w:sz="0" w:space="0" w:color="auto"/>
      </w:divBdr>
    </w:div>
    <w:div w:id="969743839">
      <w:bodyDiv w:val="1"/>
      <w:marLeft w:val="0"/>
      <w:marRight w:val="0"/>
      <w:marTop w:val="0"/>
      <w:marBottom w:val="0"/>
      <w:divBdr>
        <w:top w:val="none" w:sz="0" w:space="0" w:color="auto"/>
        <w:left w:val="none" w:sz="0" w:space="0" w:color="auto"/>
        <w:bottom w:val="none" w:sz="0" w:space="0" w:color="auto"/>
        <w:right w:val="none" w:sz="0" w:space="0" w:color="auto"/>
      </w:divBdr>
    </w:div>
    <w:div w:id="1015032871">
      <w:bodyDiv w:val="1"/>
      <w:marLeft w:val="0"/>
      <w:marRight w:val="0"/>
      <w:marTop w:val="0"/>
      <w:marBottom w:val="0"/>
      <w:divBdr>
        <w:top w:val="none" w:sz="0" w:space="0" w:color="auto"/>
        <w:left w:val="none" w:sz="0" w:space="0" w:color="auto"/>
        <w:bottom w:val="none" w:sz="0" w:space="0" w:color="auto"/>
        <w:right w:val="none" w:sz="0" w:space="0" w:color="auto"/>
      </w:divBdr>
    </w:div>
    <w:div w:id="1066532932">
      <w:bodyDiv w:val="1"/>
      <w:marLeft w:val="0"/>
      <w:marRight w:val="0"/>
      <w:marTop w:val="0"/>
      <w:marBottom w:val="0"/>
      <w:divBdr>
        <w:top w:val="none" w:sz="0" w:space="0" w:color="auto"/>
        <w:left w:val="none" w:sz="0" w:space="0" w:color="auto"/>
        <w:bottom w:val="none" w:sz="0" w:space="0" w:color="auto"/>
        <w:right w:val="none" w:sz="0" w:space="0" w:color="auto"/>
      </w:divBdr>
    </w:div>
    <w:div w:id="1092508629">
      <w:bodyDiv w:val="1"/>
      <w:marLeft w:val="0"/>
      <w:marRight w:val="0"/>
      <w:marTop w:val="0"/>
      <w:marBottom w:val="0"/>
      <w:divBdr>
        <w:top w:val="none" w:sz="0" w:space="0" w:color="auto"/>
        <w:left w:val="none" w:sz="0" w:space="0" w:color="auto"/>
        <w:bottom w:val="none" w:sz="0" w:space="0" w:color="auto"/>
        <w:right w:val="none" w:sz="0" w:space="0" w:color="auto"/>
      </w:divBdr>
    </w:div>
    <w:div w:id="1121925634">
      <w:bodyDiv w:val="1"/>
      <w:marLeft w:val="0"/>
      <w:marRight w:val="0"/>
      <w:marTop w:val="0"/>
      <w:marBottom w:val="0"/>
      <w:divBdr>
        <w:top w:val="none" w:sz="0" w:space="0" w:color="auto"/>
        <w:left w:val="none" w:sz="0" w:space="0" w:color="auto"/>
        <w:bottom w:val="none" w:sz="0" w:space="0" w:color="auto"/>
        <w:right w:val="none" w:sz="0" w:space="0" w:color="auto"/>
      </w:divBdr>
    </w:div>
    <w:div w:id="1191450288">
      <w:bodyDiv w:val="1"/>
      <w:marLeft w:val="0"/>
      <w:marRight w:val="0"/>
      <w:marTop w:val="0"/>
      <w:marBottom w:val="0"/>
      <w:divBdr>
        <w:top w:val="none" w:sz="0" w:space="0" w:color="auto"/>
        <w:left w:val="none" w:sz="0" w:space="0" w:color="auto"/>
        <w:bottom w:val="none" w:sz="0" w:space="0" w:color="auto"/>
        <w:right w:val="none" w:sz="0" w:space="0" w:color="auto"/>
      </w:divBdr>
    </w:div>
    <w:div w:id="1280409485">
      <w:bodyDiv w:val="1"/>
      <w:marLeft w:val="0"/>
      <w:marRight w:val="0"/>
      <w:marTop w:val="0"/>
      <w:marBottom w:val="0"/>
      <w:divBdr>
        <w:top w:val="none" w:sz="0" w:space="0" w:color="auto"/>
        <w:left w:val="none" w:sz="0" w:space="0" w:color="auto"/>
        <w:bottom w:val="none" w:sz="0" w:space="0" w:color="auto"/>
        <w:right w:val="none" w:sz="0" w:space="0" w:color="auto"/>
      </w:divBdr>
    </w:div>
    <w:div w:id="1346175397">
      <w:bodyDiv w:val="1"/>
      <w:marLeft w:val="0"/>
      <w:marRight w:val="0"/>
      <w:marTop w:val="0"/>
      <w:marBottom w:val="0"/>
      <w:divBdr>
        <w:top w:val="none" w:sz="0" w:space="0" w:color="auto"/>
        <w:left w:val="none" w:sz="0" w:space="0" w:color="auto"/>
        <w:bottom w:val="none" w:sz="0" w:space="0" w:color="auto"/>
        <w:right w:val="none" w:sz="0" w:space="0" w:color="auto"/>
      </w:divBdr>
    </w:div>
    <w:div w:id="1369334358">
      <w:bodyDiv w:val="1"/>
      <w:marLeft w:val="0"/>
      <w:marRight w:val="0"/>
      <w:marTop w:val="0"/>
      <w:marBottom w:val="0"/>
      <w:divBdr>
        <w:top w:val="none" w:sz="0" w:space="0" w:color="auto"/>
        <w:left w:val="none" w:sz="0" w:space="0" w:color="auto"/>
        <w:bottom w:val="none" w:sz="0" w:space="0" w:color="auto"/>
        <w:right w:val="none" w:sz="0" w:space="0" w:color="auto"/>
      </w:divBdr>
    </w:div>
    <w:div w:id="1430394979">
      <w:bodyDiv w:val="1"/>
      <w:marLeft w:val="0"/>
      <w:marRight w:val="0"/>
      <w:marTop w:val="0"/>
      <w:marBottom w:val="0"/>
      <w:divBdr>
        <w:top w:val="none" w:sz="0" w:space="0" w:color="auto"/>
        <w:left w:val="none" w:sz="0" w:space="0" w:color="auto"/>
        <w:bottom w:val="none" w:sz="0" w:space="0" w:color="auto"/>
        <w:right w:val="none" w:sz="0" w:space="0" w:color="auto"/>
      </w:divBdr>
    </w:div>
    <w:div w:id="1524905176">
      <w:bodyDiv w:val="1"/>
      <w:marLeft w:val="0"/>
      <w:marRight w:val="0"/>
      <w:marTop w:val="0"/>
      <w:marBottom w:val="0"/>
      <w:divBdr>
        <w:top w:val="none" w:sz="0" w:space="0" w:color="auto"/>
        <w:left w:val="none" w:sz="0" w:space="0" w:color="auto"/>
        <w:bottom w:val="none" w:sz="0" w:space="0" w:color="auto"/>
        <w:right w:val="none" w:sz="0" w:space="0" w:color="auto"/>
      </w:divBdr>
    </w:div>
    <w:div w:id="1548368599">
      <w:bodyDiv w:val="1"/>
      <w:marLeft w:val="0"/>
      <w:marRight w:val="0"/>
      <w:marTop w:val="0"/>
      <w:marBottom w:val="0"/>
      <w:divBdr>
        <w:top w:val="none" w:sz="0" w:space="0" w:color="auto"/>
        <w:left w:val="none" w:sz="0" w:space="0" w:color="auto"/>
        <w:bottom w:val="none" w:sz="0" w:space="0" w:color="auto"/>
        <w:right w:val="none" w:sz="0" w:space="0" w:color="auto"/>
      </w:divBdr>
    </w:div>
    <w:div w:id="1600790526">
      <w:bodyDiv w:val="1"/>
      <w:marLeft w:val="0"/>
      <w:marRight w:val="0"/>
      <w:marTop w:val="0"/>
      <w:marBottom w:val="0"/>
      <w:divBdr>
        <w:top w:val="none" w:sz="0" w:space="0" w:color="auto"/>
        <w:left w:val="none" w:sz="0" w:space="0" w:color="auto"/>
        <w:bottom w:val="none" w:sz="0" w:space="0" w:color="auto"/>
        <w:right w:val="none" w:sz="0" w:space="0" w:color="auto"/>
      </w:divBdr>
    </w:div>
    <w:div w:id="1658683225">
      <w:bodyDiv w:val="1"/>
      <w:marLeft w:val="0"/>
      <w:marRight w:val="0"/>
      <w:marTop w:val="0"/>
      <w:marBottom w:val="0"/>
      <w:divBdr>
        <w:top w:val="none" w:sz="0" w:space="0" w:color="auto"/>
        <w:left w:val="none" w:sz="0" w:space="0" w:color="auto"/>
        <w:bottom w:val="none" w:sz="0" w:space="0" w:color="auto"/>
        <w:right w:val="none" w:sz="0" w:space="0" w:color="auto"/>
      </w:divBdr>
    </w:div>
    <w:div w:id="1729914837">
      <w:bodyDiv w:val="1"/>
      <w:marLeft w:val="0"/>
      <w:marRight w:val="0"/>
      <w:marTop w:val="0"/>
      <w:marBottom w:val="0"/>
      <w:divBdr>
        <w:top w:val="none" w:sz="0" w:space="0" w:color="auto"/>
        <w:left w:val="none" w:sz="0" w:space="0" w:color="auto"/>
        <w:bottom w:val="none" w:sz="0" w:space="0" w:color="auto"/>
        <w:right w:val="none" w:sz="0" w:space="0" w:color="auto"/>
      </w:divBdr>
    </w:div>
    <w:div w:id="1732994562">
      <w:bodyDiv w:val="1"/>
      <w:marLeft w:val="0"/>
      <w:marRight w:val="0"/>
      <w:marTop w:val="0"/>
      <w:marBottom w:val="0"/>
      <w:divBdr>
        <w:top w:val="none" w:sz="0" w:space="0" w:color="auto"/>
        <w:left w:val="none" w:sz="0" w:space="0" w:color="auto"/>
        <w:bottom w:val="none" w:sz="0" w:space="0" w:color="auto"/>
        <w:right w:val="none" w:sz="0" w:space="0" w:color="auto"/>
      </w:divBdr>
    </w:div>
    <w:div w:id="1764187083">
      <w:bodyDiv w:val="1"/>
      <w:marLeft w:val="0"/>
      <w:marRight w:val="0"/>
      <w:marTop w:val="0"/>
      <w:marBottom w:val="0"/>
      <w:divBdr>
        <w:top w:val="none" w:sz="0" w:space="0" w:color="auto"/>
        <w:left w:val="none" w:sz="0" w:space="0" w:color="auto"/>
        <w:bottom w:val="none" w:sz="0" w:space="0" w:color="auto"/>
        <w:right w:val="none" w:sz="0" w:space="0" w:color="auto"/>
      </w:divBdr>
    </w:div>
    <w:div w:id="1794714217">
      <w:bodyDiv w:val="1"/>
      <w:marLeft w:val="0"/>
      <w:marRight w:val="0"/>
      <w:marTop w:val="0"/>
      <w:marBottom w:val="0"/>
      <w:divBdr>
        <w:top w:val="none" w:sz="0" w:space="0" w:color="auto"/>
        <w:left w:val="none" w:sz="0" w:space="0" w:color="auto"/>
        <w:bottom w:val="none" w:sz="0" w:space="0" w:color="auto"/>
        <w:right w:val="none" w:sz="0" w:space="0" w:color="auto"/>
      </w:divBdr>
    </w:div>
    <w:div w:id="1837959785">
      <w:bodyDiv w:val="1"/>
      <w:marLeft w:val="0"/>
      <w:marRight w:val="0"/>
      <w:marTop w:val="0"/>
      <w:marBottom w:val="0"/>
      <w:divBdr>
        <w:top w:val="none" w:sz="0" w:space="0" w:color="auto"/>
        <w:left w:val="none" w:sz="0" w:space="0" w:color="auto"/>
        <w:bottom w:val="none" w:sz="0" w:space="0" w:color="auto"/>
        <w:right w:val="none" w:sz="0" w:space="0" w:color="auto"/>
      </w:divBdr>
    </w:div>
    <w:div w:id="1846092892">
      <w:bodyDiv w:val="1"/>
      <w:marLeft w:val="0"/>
      <w:marRight w:val="0"/>
      <w:marTop w:val="0"/>
      <w:marBottom w:val="0"/>
      <w:divBdr>
        <w:top w:val="none" w:sz="0" w:space="0" w:color="auto"/>
        <w:left w:val="none" w:sz="0" w:space="0" w:color="auto"/>
        <w:bottom w:val="none" w:sz="0" w:space="0" w:color="auto"/>
        <w:right w:val="none" w:sz="0" w:space="0" w:color="auto"/>
      </w:divBdr>
    </w:div>
    <w:div w:id="1916283604">
      <w:bodyDiv w:val="1"/>
      <w:marLeft w:val="0"/>
      <w:marRight w:val="0"/>
      <w:marTop w:val="0"/>
      <w:marBottom w:val="0"/>
      <w:divBdr>
        <w:top w:val="none" w:sz="0" w:space="0" w:color="auto"/>
        <w:left w:val="none" w:sz="0" w:space="0" w:color="auto"/>
        <w:bottom w:val="none" w:sz="0" w:space="0" w:color="auto"/>
        <w:right w:val="none" w:sz="0" w:space="0" w:color="auto"/>
      </w:divBdr>
    </w:div>
    <w:div w:id="1959531229">
      <w:bodyDiv w:val="1"/>
      <w:marLeft w:val="0"/>
      <w:marRight w:val="0"/>
      <w:marTop w:val="0"/>
      <w:marBottom w:val="0"/>
      <w:divBdr>
        <w:top w:val="none" w:sz="0" w:space="0" w:color="auto"/>
        <w:left w:val="none" w:sz="0" w:space="0" w:color="auto"/>
        <w:bottom w:val="none" w:sz="0" w:space="0" w:color="auto"/>
        <w:right w:val="none" w:sz="0" w:space="0" w:color="auto"/>
      </w:divBdr>
    </w:div>
    <w:div w:id="1970549391">
      <w:bodyDiv w:val="1"/>
      <w:marLeft w:val="0"/>
      <w:marRight w:val="0"/>
      <w:marTop w:val="0"/>
      <w:marBottom w:val="0"/>
      <w:divBdr>
        <w:top w:val="none" w:sz="0" w:space="0" w:color="auto"/>
        <w:left w:val="none" w:sz="0" w:space="0" w:color="auto"/>
        <w:bottom w:val="none" w:sz="0" w:space="0" w:color="auto"/>
        <w:right w:val="none" w:sz="0" w:space="0" w:color="auto"/>
      </w:divBdr>
    </w:div>
    <w:div w:id="2015984878">
      <w:bodyDiv w:val="1"/>
      <w:marLeft w:val="0"/>
      <w:marRight w:val="0"/>
      <w:marTop w:val="0"/>
      <w:marBottom w:val="0"/>
      <w:divBdr>
        <w:top w:val="none" w:sz="0" w:space="0" w:color="auto"/>
        <w:left w:val="none" w:sz="0" w:space="0" w:color="auto"/>
        <w:bottom w:val="none" w:sz="0" w:space="0" w:color="auto"/>
        <w:right w:val="none" w:sz="0" w:space="0" w:color="auto"/>
      </w:divBdr>
    </w:div>
    <w:div w:id="2037196772">
      <w:bodyDiv w:val="1"/>
      <w:marLeft w:val="0"/>
      <w:marRight w:val="0"/>
      <w:marTop w:val="0"/>
      <w:marBottom w:val="0"/>
      <w:divBdr>
        <w:top w:val="none" w:sz="0" w:space="0" w:color="auto"/>
        <w:left w:val="none" w:sz="0" w:space="0" w:color="auto"/>
        <w:bottom w:val="none" w:sz="0" w:space="0" w:color="auto"/>
        <w:right w:val="none" w:sz="0" w:space="0" w:color="auto"/>
      </w:divBdr>
    </w:div>
    <w:div w:id="2067026466">
      <w:bodyDiv w:val="1"/>
      <w:marLeft w:val="0"/>
      <w:marRight w:val="0"/>
      <w:marTop w:val="0"/>
      <w:marBottom w:val="0"/>
      <w:divBdr>
        <w:top w:val="none" w:sz="0" w:space="0" w:color="auto"/>
        <w:left w:val="none" w:sz="0" w:space="0" w:color="auto"/>
        <w:bottom w:val="none" w:sz="0" w:space="0" w:color="auto"/>
        <w:right w:val="none" w:sz="0" w:space="0" w:color="auto"/>
      </w:divBdr>
    </w:div>
    <w:div w:id="21101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6EBBB8934C4A5FA800CCD9422B5B88"/>
        <w:category>
          <w:name w:val="General"/>
          <w:gallery w:val="placeholder"/>
        </w:category>
        <w:types>
          <w:type w:val="bbPlcHdr"/>
        </w:types>
        <w:behaviors>
          <w:behavior w:val="content"/>
        </w:behaviors>
        <w:guid w:val="{6659DB04-E09D-41B2-978E-CBF61BC96F76}"/>
      </w:docPartPr>
      <w:docPartBody>
        <w:p w:rsidR="00B661E4" w:rsidRDefault="00AB4D58" w:rsidP="00AB4D58">
          <w:pPr>
            <w:pStyle w:val="416EBBB8934C4A5FA800CCD9422B5B88"/>
          </w:pPr>
          <w:r>
            <w:rPr>
              <w:lang w:val="es-ES"/>
            </w:rPr>
            <w:t>[Escribir el nombre de la compañía]</w:t>
          </w:r>
        </w:p>
      </w:docPartBody>
    </w:docPart>
    <w:docPart>
      <w:docPartPr>
        <w:name w:val="23E38340809C4989BEDB051857735A97"/>
        <w:category>
          <w:name w:val="General"/>
          <w:gallery w:val="placeholder"/>
        </w:category>
        <w:types>
          <w:type w:val="bbPlcHdr"/>
        </w:types>
        <w:behaviors>
          <w:behavior w:val="content"/>
        </w:behaviors>
        <w:guid w:val="{C375F463-BFF2-4C33-AC2C-5BA46862AA51}"/>
      </w:docPartPr>
      <w:docPartBody>
        <w:p w:rsidR="00B661E4" w:rsidRDefault="00AB4D58" w:rsidP="00AB4D58">
          <w:pPr>
            <w:pStyle w:val="23E38340809C4989BEDB051857735A97"/>
          </w:pPr>
          <w:r>
            <w:rPr>
              <w:b/>
              <w:bCs/>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umanst521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4D58"/>
    <w:rsid w:val="0001608D"/>
    <w:rsid w:val="00072B72"/>
    <w:rsid w:val="000D160E"/>
    <w:rsid w:val="000D765F"/>
    <w:rsid w:val="00125688"/>
    <w:rsid w:val="00235A06"/>
    <w:rsid w:val="002749A9"/>
    <w:rsid w:val="002F0EE7"/>
    <w:rsid w:val="00382A27"/>
    <w:rsid w:val="003E520F"/>
    <w:rsid w:val="00401628"/>
    <w:rsid w:val="00447003"/>
    <w:rsid w:val="004564AF"/>
    <w:rsid w:val="004920B7"/>
    <w:rsid w:val="00511044"/>
    <w:rsid w:val="005400F0"/>
    <w:rsid w:val="00594C5C"/>
    <w:rsid w:val="0059788F"/>
    <w:rsid w:val="005D3172"/>
    <w:rsid w:val="005F0719"/>
    <w:rsid w:val="0069298E"/>
    <w:rsid w:val="006A6184"/>
    <w:rsid w:val="006B14CA"/>
    <w:rsid w:val="006F2518"/>
    <w:rsid w:val="007622FC"/>
    <w:rsid w:val="007C749C"/>
    <w:rsid w:val="007E55D9"/>
    <w:rsid w:val="00804229"/>
    <w:rsid w:val="00824C63"/>
    <w:rsid w:val="00850EE9"/>
    <w:rsid w:val="00854DB7"/>
    <w:rsid w:val="00880126"/>
    <w:rsid w:val="008C6ED8"/>
    <w:rsid w:val="008E5764"/>
    <w:rsid w:val="0093799B"/>
    <w:rsid w:val="009A26CA"/>
    <w:rsid w:val="009B6418"/>
    <w:rsid w:val="009D0490"/>
    <w:rsid w:val="009E7D04"/>
    <w:rsid w:val="00A4552C"/>
    <w:rsid w:val="00A5031A"/>
    <w:rsid w:val="00A76383"/>
    <w:rsid w:val="00AA7EED"/>
    <w:rsid w:val="00AB4D58"/>
    <w:rsid w:val="00AD1A7D"/>
    <w:rsid w:val="00AF4D9C"/>
    <w:rsid w:val="00B661E4"/>
    <w:rsid w:val="00BA4EB4"/>
    <w:rsid w:val="00C75DDD"/>
    <w:rsid w:val="00C96E29"/>
    <w:rsid w:val="00CE1FCB"/>
    <w:rsid w:val="00CF6FDB"/>
    <w:rsid w:val="00DA3A58"/>
    <w:rsid w:val="00DD00CF"/>
    <w:rsid w:val="00E46BE4"/>
    <w:rsid w:val="00E8468C"/>
    <w:rsid w:val="00F50EED"/>
    <w:rsid w:val="00F806C5"/>
    <w:rsid w:val="00F94BE8"/>
    <w:rsid w:val="00FA3B4B"/>
    <w:rsid w:val="00FB0C5F"/>
    <w:rsid w:val="00FC5C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6EBBB8934C4A5FA800CCD9422B5B88">
    <w:name w:val="416EBBB8934C4A5FA800CCD9422B5B88"/>
    <w:rsid w:val="00AB4D58"/>
  </w:style>
  <w:style w:type="paragraph" w:customStyle="1" w:styleId="23E38340809C4989BEDB051857735A97">
    <w:name w:val="23E38340809C4989BEDB051857735A97"/>
    <w:rsid w:val="00AB4D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5019-777D-4AC8-A676-D2CC27D4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26</Pages>
  <Words>6162</Words>
  <Characters>33895</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Proyecto de Resolución No. 06</vt:lpstr>
    </vt:vector>
  </TitlesOfParts>
  <Company>COMISIÓN DE QUEJAS Y DENUNCIAS</Company>
  <LinksUpToDate>false</LinksUpToDate>
  <CharactersWithSpaces>39978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No. 06</dc:title>
  <dc:creator>Graciela Amezola</dc:creator>
  <cp:lastModifiedBy>IEPC</cp:lastModifiedBy>
  <cp:revision>17</cp:revision>
  <cp:lastPrinted>2016-12-12T21:10:00Z</cp:lastPrinted>
  <dcterms:created xsi:type="dcterms:W3CDTF">2016-12-01T21:38:00Z</dcterms:created>
  <dcterms:modified xsi:type="dcterms:W3CDTF">2016-12-12T21:12:00Z</dcterms:modified>
</cp:coreProperties>
</file>