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24" w:rsidRDefault="00675942">
      <w:pPr>
        <w:rPr>
          <w:b/>
          <w:sz w:val="24"/>
          <w:szCs w:val="24"/>
        </w:rPr>
      </w:pPr>
      <w:r w:rsidRPr="00675942">
        <w:rPr>
          <w:b/>
          <w:sz w:val="24"/>
          <w:szCs w:val="24"/>
        </w:rPr>
        <w:t>Comisión de Participación Ciudadana y Educación Cívica</w:t>
      </w:r>
    </w:p>
    <w:p w:rsidR="00675942" w:rsidRPr="00675942" w:rsidRDefault="00675942">
      <w:pPr>
        <w:rPr>
          <w:b/>
          <w:sz w:val="24"/>
          <w:szCs w:val="24"/>
        </w:rPr>
      </w:pPr>
    </w:p>
    <w:p w:rsidR="00093E51" w:rsidRPr="00093E51" w:rsidRDefault="00093E51" w:rsidP="00093E51">
      <w:pPr>
        <w:jc w:val="left"/>
        <w:rPr>
          <w:b/>
          <w:sz w:val="24"/>
          <w:szCs w:val="24"/>
        </w:rPr>
      </w:pPr>
      <w:r w:rsidRPr="00093E51">
        <w:rPr>
          <w:b/>
          <w:sz w:val="24"/>
          <w:szCs w:val="24"/>
        </w:rPr>
        <w:t>Reglamento Interior del Instituto Estatal Electoral de Baja California</w:t>
      </w:r>
    </w:p>
    <w:p w:rsidR="00093E51" w:rsidRPr="00093E51" w:rsidRDefault="00093E51">
      <w:pPr>
        <w:rPr>
          <w:sz w:val="24"/>
          <w:szCs w:val="24"/>
        </w:rPr>
      </w:pPr>
    </w:p>
    <w:p w:rsidR="00675942" w:rsidRDefault="00675942" w:rsidP="00675942">
      <w:pPr>
        <w:jc w:val="both"/>
        <w:rPr>
          <w:sz w:val="24"/>
          <w:szCs w:val="24"/>
        </w:rPr>
      </w:pPr>
      <w:r w:rsidRPr="00675942">
        <w:rPr>
          <w:b/>
          <w:sz w:val="24"/>
          <w:szCs w:val="24"/>
        </w:rPr>
        <w:t>Artículo 32.</w:t>
      </w:r>
      <w:r w:rsidRPr="00675942">
        <w:rPr>
          <w:sz w:val="24"/>
          <w:szCs w:val="24"/>
        </w:rPr>
        <w:t xml:space="preserve"> </w:t>
      </w:r>
    </w:p>
    <w:p w:rsidR="00675942" w:rsidRDefault="00675942" w:rsidP="00675942">
      <w:pPr>
        <w:jc w:val="both"/>
        <w:rPr>
          <w:sz w:val="24"/>
          <w:szCs w:val="24"/>
        </w:rPr>
      </w:pPr>
      <w:r w:rsidRPr="00675942">
        <w:rPr>
          <w:sz w:val="24"/>
          <w:szCs w:val="24"/>
        </w:rPr>
        <w:t xml:space="preserve">1. Son atribuciones de la Comisión de Participación Ciudadana y Educación Cívica: </w:t>
      </w:r>
    </w:p>
    <w:p w:rsidR="00675942" w:rsidRDefault="00675942" w:rsidP="00675942">
      <w:pPr>
        <w:jc w:val="both"/>
        <w:rPr>
          <w:sz w:val="24"/>
          <w:szCs w:val="24"/>
        </w:rPr>
      </w:pPr>
      <w:r w:rsidRPr="00675942">
        <w:rPr>
          <w:sz w:val="24"/>
          <w:szCs w:val="24"/>
        </w:rPr>
        <w:t xml:space="preserve">a) Analizar y dictaminar los programas de orientación permanente a los ciudadanos en el ejercicio de sus derechos y cumplimiento de </w:t>
      </w:r>
      <w:proofErr w:type="gramStart"/>
      <w:r w:rsidRPr="00675942">
        <w:rPr>
          <w:sz w:val="24"/>
          <w:szCs w:val="24"/>
        </w:rPr>
        <w:t>sus obligaciones político</w:t>
      </w:r>
      <w:proofErr w:type="gramEnd"/>
      <w:r w:rsidRPr="00675942">
        <w:rPr>
          <w:sz w:val="24"/>
          <w:szCs w:val="24"/>
        </w:rPr>
        <w:t xml:space="preserve"> electorales; </w:t>
      </w:r>
    </w:p>
    <w:p w:rsidR="00675942" w:rsidRDefault="00675942" w:rsidP="00675942">
      <w:pPr>
        <w:jc w:val="both"/>
        <w:rPr>
          <w:sz w:val="24"/>
          <w:szCs w:val="24"/>
        </w:rPr>
      </w:pPr>
      <w:r w:rsidRPr="00675942">
        <w:rPr>
          <w:sz w:val="24"/>
          <w:szCs w:val="24"/>
        </w:rPr>
        <w:t xml:space="preserve">b) Conocer y dictaminar sobre el desarrollo, instrumentación y ejecución de programas de educación cívica y participación ciudadana, dirigidos y vinculados con el sistema educativo y población en general; </w:t>
      </w:r>
    </w:p>
    <w:p w:rsidR="00675942" w:rsidRDefault="00675942" w:rsidP="00675942">
      <w:pPr>
        <w:jc w:val="both"/>
        <w:rPr>
          <w:sz w:val="24"/>
          <w:szCs w:val="24"/>
        </w:rPr>
      </w:pPr>
      <w:r w:rsidRPr="00675942">
        <w:rPr>
          <w:sz w:val="24"/>
          <w:szCs w:val="24"/>
        </w:rPr>
        <w:t xml:space="preserve">c) Conocer, supervisar y dictaminar la gestión y coordinación de los programas de participación ciudadana y educación cívica, con las instituciones del sistema educativo y con el Instituto Nacional Electoral, para instrumentar y renovar convenios que mejoren su eficiencia; </w:t>
      </w:r>
    </w:p>
    <w:p w:rsidR="00675942" w:rsidRDefault="00675942" w:rsidP="00675942">
      <w:pPr>
        <w:jc w:val="both"/>
        <w:rPr>
          <w:sz w:val="24"/>
          <w:szCs w:val="24"/>
        </w:rPr>
      </w:pPr>
      <w:r w:rsidRPr="00675942">
        <w:rPr>
          <w:sz w:val="24"/>
          <w:szCs w:val="24"/>
        </w:rPr>
        <w:t xml:space="preserve">d) Conocer y dictaminar sobre el material didáctico para la implementación del Programa de Educación Cívica; </w:t>
      </w:r>
    </w:p>
    <w:p w:rsidR="00675942" w:rsidRDefault="00675942" w:rsidP="00675942">
      <w:pPr>
        <w:jc w:val="both"/>
        <w:rPr>
          <w:sz w:val="24"/>
          <w:szCs w:val="24"/>
        </w:rPr>
      </w:pPr>
      <w:r w:rsidRPr="00675942">
        <w:rPr>
          <w:sz w:val="24"/>
          <w:szCs w:val="24"/>
        </w:rPr>
        <w:t xml:space="preserve">e) Conocer y dictaminar respecto del registro de ciudadanos y agrupaciones interesados en participar como Observador Electoral. </w:t>
      </w:r>
    </w:p>
    <w:p w:rsidR="00675942" w:rsidRDefault="00675942" w:rsidP="00675942">
      <w:pPr>
        <w:jc w:val="both"/>
        <w:rPr>
          <w:sz w:val="24"/>
          <w:szCs w:val="24"/>
        </w:rPr>
      </w:pPr>
      <w:r w:rsidRPr="00675942">
        <w:rPr>
          <w:sz w:val="24"/>
          <w:szCs w:val="24"/>
        </w:rPr>
        <w:t xml:space="preserve">f) Conocer y dictaminar los estudios sobre las solicitudes de plebiscito y referéndum a que hace referencia el artículo 44 de la Ley de Participación Ciudadana del Estado; </w:t>
      </w:r>
    </w:p>
    <w:p w:rsidR="00675942" w:rsidRDefault="00675942" w:rsidP="00675942">
      <w:pPr>
        <w:jc w:val="both"/>
        <w:rPr>
          <w:sz w:val="24"/>
          <w:szCs w:val="24"/>
        </w:rPr>
      </w:pPr>
      <w:r w:rsidRPr="00675942">
        <w:rPr>
          <w:sz w:val="24"/>
          <w:szCs w:val="24"/>
        </w:rPr>
        <w:t xml:space="preserve">g) Conocer y dictaminar sobre los formatos oficiales para solicitar los procesos de plebiscito referéndum, y </w:t>
      </w:r>
    </w:p>
    <w:p w:rsidR="006C2102" w:rsidRPr="00675942" w:rsidRDefault="00675942" w:rsidP="00675942">
      <w:pPr>
        <w:jc w:val="both"/>
        <w:rPr>
          <w:sz w:val="24"/>
          <w:szCs w:val="24"/>
        </w:rPr>
      </w:pPr>
      <w:r w:rsidRPr="00675942">
        <w:rPr>
          <w:sz w:val="24"/>
          <w:szCs w:val="24"/>
        </w:rPr>
        <w:t>h) Las demás que le sean conferidas por el Consejo General, la Ley Electoral y demás disposiciones aplicables</w:t>
      </w:r>
    </w:p>
    <w:sectPr w:rsidR="006C2102" w:rsidRPr="00675942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093E51"/>
    <w:rsid w:val="00093E51"/>
    <w:rsid w:val="001C149A"/>
    <w:rsid w:val="00675942"/>
    <w:rsid w:val="006B1B2B"/>
    <w:rsid w:val="006C2102"/>
    <w:rsid w:val="00907AC1"/>
    <w:rsid w:val="00AB7EFB"/>
    <w:rsid w:val="00B2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2017-07-18T20:03:00Z</dcterms:created>
  <dcterms:modified xsi:type="dcterms:W3CDTF">2017-07-18T20:03:00Z</dcterms:modified>
</cp:coreProperties>
</file>