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4" w:rsidRDefault="00675942">
      <w:pPr>
        <w:rPr>
          <w:b/>
          <w:sz w:val="24"/>
          <w:szCs w:val="24"/>
        </w:rPr>
      </w:pPr>
      <w:r w:rsidRPr="00675942">
        <w:rPr>
          <w:b/>
          <w:sz w:val="24"/>
          <w:szCs w:val="24"/>
        </w:rPr>
        <w:t xml:space="preserve">Comisión de </w:t>
      </w:r>
      <w:r w:rsidR="002E1585">
        <w:rPr>
          <w:b/>
          <w:sz w:val="24"/>
          <w:szCs w:val="24"/>
        </w:rPr>
        <w:t>Quejas y Denuncias</w:t>
      </w:r>
    </w:p>
    <w:p w:rsidR="00675942" w:rsidRPr="00675942" w:rsidRDefault="00675942">
      <w:pPr>
        <w:rPr>
          <w:b/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2E1585" w:rsidRDefault="002E1585" w:rsidP="002E1585">
      <w:pPr>
        <w:jc w:val="both"/>
      </w:pPr>
      <w:r w:rsidRPr="002E1585">
        <w:rPr>
          <w:b/>
        </w:rPr>
        <w:t>Artículo 34.</w:t>
      </w:r>
      <w:r>
        <w:t xml:space="preserve"> </w:t>
      </w:r>
    </w:p>
    <w:p w:rsidR="002E1585" w:rsidRDefault="002E1585" w:rsidP="002E1585">
      <w:pPr>
        <w:jc w:val="both"/>
      </w:pPr>
      <w:r>
        <w:t xml:space="preserve">1. Son atribuciones de la Comisión de Quejas y Denuncias: </w:t>
      </w:r>
    </w:p>
    <w:p w:rsidR="002E1585" w:rsidRDefault="002E1585" w:rsidP="002E1585">
      <w:pPr>
        <w:jc w:val="both"/>
      </w:pPr>
      <w:r>
        <w:t>a) Conocer y dictaminar sobre el proyecto de resolución del procedimiento sancionador ordinario;</w:t>
      </w:r>
    </w:p>
    <w:p w:rsidR="002E1585" w:rsidRDefault="002E1585" w:rsidP="002E1585">
      <w:pPr>
        <w:jc w:val="both"/>
      </w:pPr>
      <w:r>
        <w:t xml:space="preserve">b) Determinar dentro de los plazos previstos en la Ley Electoral, las medidas cautelares necesarias cuando resulten procedentes, a fin de lograr la cesación de los actos denunciados y las consecuencias de los mismos; </w:t>
      </w:r>
    </w:p>
    <w:p w:rsidR="002E1585" w:rsidRDefault="002E1585" w:rsidP="002E1585">
      <w:pPr>
        <w:jc w:val="both"/>
      </w:pPr>
      <w:r>
        <w:t xml:space="preserve">c) Solicitar a la Secretaría Ejecutiva, a los departamentos, coordinaciones y unidades técnicas el auxilio que corresponda, en términos de la Ley Electoral, para la substanciación del procedimiento, el desarrollo de la investigación y la obtención de las pruebas necesarias; </w:t>
      </w:r>
    </w:p>
    <w:p w:rsidR="002E1585" w:rsidRDefault="002E1585" w:rsidP="002E1585">
      <w:pPr>
        <w:jc w:val="both"/>
      </w:pPr>
      <w:r>
        <w:t xml:space="preserve">d) Conocer del informe circunstanciado que se remita al Tribunal de Justicia Electoral, producto del desahogo del procedimiento especial sancionador; </w:t>
      </w:r>
    </w:p>
    <w:p w:rsidR="002E1585" w:rsidRDefault="002E1585" w:rsidP="002E1585">
      <w:pPr>
        <w:jc w:val="both"/>
      </w:pPr>
      <w:r>
        <w:t xml:space="preserve">e) Someter a la consideración del Consejo General los proyectos de resolución en los que se proponga el </w:t>
      </w:r>
      <w:proofErr w:type="spellStart"/>
      <w:r>
        <w:t>desechamiento</w:t>
      </w:r>
      <w:proofErr w:type="spellEnd"/>
      <w:r>
        <w:t xml:space="preserve"> e improcedencia de la denuncia, cuando se actualicen las causas previstas en la Ley Electoral, y </w:t>
      </w:r>
    </w:p>
    <w:p w:rsidR="006C2102" w:rsidRPr="00920F21" w:rsidRDefault="002E1585" w:rsidP="002E1585">
      <w:pPr>
        <w:jc w:val="both"/>
        <w:rPr>
          <w:sz w:val="24"/>
          <w:szCs w:val="24"/>
        </w:rPr>
      </w:pPr>
      <w:r>
        <w:t>f) Las demás que le sean conferidas por el Consejo General, la Ley Electoral y demás disposiciones aplicables.</w:t>
      </w:r>
    </w:p>
    <w:sectPr w:rsidR="006C2102" w:rsidRPr="00920F21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2E1585"/>
    <w:rsid w:val="00675942"/>
    <w:rsid w:val="006B1B2B"/>
    <w:rsid w:val="006C2102"/>
    <w:rsid w:val="00907AC1"/>
    <w:rsid w:val="00920F21"/>
    <w:rsid w:val="00AB7EFB"/>
    <w:rsid w:val="00B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2017-07-18T20:05:00Z</dcterms:created>
  <dcterms:modified xsi:type="dcterms:W3CDTF">2017-07-18T20:05:00Z</dcterms:modified>
</cp:coreProperties>
</file>