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0E" w:rsidRPr="00764E04" w:rsidRDefault="008C650E" w:rsidP="008C650E">
      <w:pPr>
        <w:jc w:val="both"/>
        <w:rPr>
          <w:rFonts w:ascii="Humanst521 BT" w:hAnsi="Humanst521 BT" w:cs="Tahoma"/>
        </w:rPr>
      </w:pPr>
      <w:r w:rsidRPr="00E14113">
        <w:rPr>
          <w:rFonts w:ascii="Humanst521 BT" w:hAnsi="Humanst521 BT" w:cs="Tahoma"/>
          <w:b/>
        </w:rPr>
        <w:t>ARTÍCULO 8.-</w:t>
      </w:r>
      <w:r w:rsidRPr="00764E04">
        <w:rPr>
          <w:rFonts w:ascii="Humanst521 BT" w:hAnsi="Humanst521 BT" w:cs="Tahoma"/>
        </w:rPr>
        <w:t xml:space="preserve"> La Coordinación es una instancia adscrita al Consejo General y su titular tendrá las siguientes funciones:</w:t>
      </w:r>
    </w:p>
    <w:p w:rsidR="008C650E" w:rsidRPr="00DD0632" w:rsidRDefault="008C650E" w:rsidP="008C650E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Auxiliar al Consejero Presidente y a los Consejeros Electorales en sus funciones de vinculación entre el Consejo General y distintos sectores sociales;</w:t>
      </w:r>
    </w:p>
    <w:p w:rsidR="008C650E" w:rsidRPr="00DD0632" w:rsidRDefault="008C650E" w:rsidP="008C650E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Proporcionar información oportuna a los medios de comunicación respecto a los acuerdos, programas y actividades del Consejo General y de los demás órganos del Instituto Electoral;</w:t>
      </w:r>
    </w:p>
    <w:p w:rsidR="008C650E" w:rsidRPr="00DD0632" w:rsidRDefault="008C650E" w:rsidP="008C650E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Coadyuvar con los demás órganos del Instituto Electoral en la difusión de los asuntos de su respectiva competencia;</w:t>
      </w:r>
    </w:p>
    <w:p w:rsidR="008C650E" w:rsidRPr="00DD0632" w:rsidRDefault="008C650E" w:rsidP="008C650E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Proporcionar oportunamente a los Consejeros, la información que soliciten para el debido cumplimiento de sus funciones;</w:t>
      </w:r>
    </w:p>
    <w:p w:rsidR="008C650E" w:rsidRPr="00DD0632" w:rsidRDefault="008C650E" w:rsidP="008C650E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Coordinar la integración de una síntesis informativa diaria de los medios de comunicación impresos que contengan información relacionada con los asuntos del Consejo General y del Instituto Electoral;</w:t>
      </w:r>
    </w:p>
    <w:p w:rsidR="008C650E" w:rsidRDefault="008C650E" w:rsidP="008C650E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Garantizar a través de los medios audiovisuales la grabación de las sesiones del Consejo General, reuniones de trabajo y audiencias de las Comisiones Permanentes y Especiales y demás órganos del Instituto Electoral, entregando una copia al Secretario Ejecutivo que respalde la información;</w:t>
      </w:r>
    </w:p>
    <w:p w:rsidR="008C650E" w:rsidRDefault="008C650E" w:rsidP="008C650E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 xml:space="preserve">Formular la propuesta del programa y políticas de comunicación social del Instituto Electoral; </w:t>
      </w:r>
    </w:p>
    <w:p w:rsidR="008C650E" w:rsidRDefault="008C650E" w:rsidP="008C650E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Acordar con el Consejero Presidente los asuntos de su competencia;</w:t>
      </w:r>
    </w:p>
    <w:p w:rsidR="008C650E" w:rsidRPr="003652DD" w:rsidRDefault="008C650E" w:rsidP="008C650E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3652DD">
        <w:rPr>
          <w:rFonts w:ascii="Humanst521 BT" w:hAnsi="Humanst521 BT" w:cs="Tahoma"/>
        </w:rPr>
        <w:t>Proporcionar la información que genere su área para la publicación en el portal de transparencia y dar respuesta oportuna a las solicitudes de información pública;</w:t>
      </w:r>
    </w:p>
    <w:p w:rsidR="008C650E" w:rsidRPr="003652DD" w:rsidRDefault="008C650E" w:rsidP="008C650E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>
        <w:rPr>
          <w:rFonts w:ascii="Humanst521 BT" w:hAnsi="Humanst521 BT" w:cs="Tahoma"/>
        </w:rPr>
        <w:t>Ser responsable de p</w:t>
      </w:r>
      <w:r w:rsidRPr="003652DD">
        <w:rPr>
          <w:rFonts w:ascii="Humanst521 BT" w:hAnsi="Humanst521 BT" w:cs="Tahoma"/>
        </w:rPr>
        <w:t>romover</w:t>
      </w:r>
      <w:r>
        <w:rPr>
          <w:rFonts w:ascii="Humanst521 BT" w:hAnsi="Humanst521 BT" w:cs="Tahoma"/>
        </w:rPr>
        <w:t xml:space="preserve"> la i</w:t>
      </w:r>
      <w:r w:rsidRPr="003652DD">
        <w:rPr>
          <w:rFonts w:ascii="Humanst521 BT" w:hAnsi="Humanst521 BT" w:cs="Tahoma"/>
        </w:rPr>
        <w:t>magen institucional del Instituto</w:t>
      </w:r>
      <w:r>
        <w:rPr>
          <w:rFonts w:ascii="Humanst521 BT" w:hAnsi="Humanst521 BT" w:cs="Tahoma"/>
        </w:rPr>
        <w:t xml:space="preserve"> Electoral,</w:t>
      </w:r>
      <w:r w:rsidRPr="003652DD">
        <w:rPr>
          <w:rFonts w:ascii="Humanst521 BT" w:hAnsi="Humanst521 BT" w:cs="Tahoma"/>
        </w:rPr>
        <w:t xml:space="preserve"> y</w:t>
      </w:r>
    </w:p>
    <w:p w:rsidR="008C650E" w:rsidRPr="00DD0632" w:rsidRDefault="008C650E" w:rsidP="008C650E">
      <w:pPr>
        <w:pStyle w:val="Prrafodelista"/>
        <w:numPr>
          <w:ilvl w:val="0"/>
          <w:numId w:val="1"/>
        </w:numPr>
        <w:jc w:val="both"/>
        <w:rPr>
          <w:rFonts w:ascii="Humanst521 BT" w:hAnsi="Humanst521 BT" w:cs="Tahoma"/>
        </w:rPr>
      </w:pPr>
      <w:r w:rsidRPr="00DD0632">
        <w:rPr>
          <w:rFonts w:ascii="Humanst521 BT" w:hAnsi="Humanst521 BT" w:cs="Tahoma"/>
        </w:rPr>
        <w:t>Las demás que le confiera la Ley, el Reglamento Interior o el Consejo General.</w:t>
      </w:r>
    </w:p>
    <w:p w:rsidR="008C650E" w:rsidRDefault="008C650E" w:rsidP="008C650E">
      <w:pPr>
        <w:jc w:val="both"/>
        <w:rPr>
          <w:rFonts w:ascii="Humanst521 BT" w:hAnsi="Humanst521 BT"/>
        </w:rPr>
      </w:pPr>
    </w:p>
    <w:p w:rsidR="004505E4" w:rsidRDefault="004505E4"/>
    <w:sectPr w:rsidR="004505E4" w:rsidSect="00450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50E" w:rsidRDefault="008C650E" w:rsidP="008C650E">
      <w:r>
        <w:separator/>
      </w:r>
    </w:p>
  </w:endnote>
  <w:endnote w:type="continuationSeparator" w:id="1">
    <w:p w:rsidR="008C650E" w:rsidRDefault="008C650E" w:rsidP="008C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0E" w:rsidRDefault="008C650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0E" w:rsidRDefault="008C650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0E" w:rsidRDefault="008C65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50E" w:rsidRDefault="008C650E" w:rsidP="008C650E">
      <w:r>
        <w:separator/>
      </w:r>
    </w:p>
  </w:footnote>
  <w:footnote w:type="continuationSeparator" w:id="1">
    <w:p w:rsidR="008C650E" w:rsidRDefault="008C650E" w:rsidP="008C6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0E" w:rsidRDefault="008C650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0E" w:rsidRPr="005956E0" w:rsidRDefault="008C650E" w:rsidP="008C650E">
    <w:pPr>
      <w:pStyle w:val="Encabezado"/>
      <w:jc w:val="right"/>
      <w:rPr>
        <w:color w:val="808080" w:themeColor="background1" w:themeShade="80"/>
      </w:rPr>
    </w:pPr>
    <w:r w:rsidRPr="00CE673E">
      <w:rPr>
        <w:rFonts w:ascii="Humanst521 BT" w:hAnsi="Humanst521 BT"/>
        <w:b/>
        <w:noProof/>
        <w:color w:val="808080" w:themeColor="background1" w:themeShade="80"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03350" cy="610870"/>
          <wp:effectExtent l="19050" t="0" r="6350" b="0"/>
          <wp:wrapTight wrapText="bothSides">
            <wp:wrapPolygon edited="0">
              <wp:start x="-293" y="0"/>
              <wp:lineTo x="-293" y="18861"/>
              <wp:lineTo x="586" y="20881"/>
              <wp:lineTo x="3812" y="20881"/>
              <wp:lineTo x="6744" y="20881"/>
              <wp:lineTo x="21698" y="19534"/>
              <wp:lineTo x="21698" y="14146"/>
              <wp:lineTo x="21405" y="10778"/>
              <wp:lineTo x="21698" y="10104"/>
              <wp:lineTo x="21698" y="2021"/>
              <wp:lineTo x="21405" y="0"/>
              <wp:lineTo x="-293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 w:themeColor="background1" w:themeShade="80"/>
        <w:sz w:val="18"/>
      </w:rPr>
      <w:t>REGLAMENTO INTERIOR DE LA COORDINACIÓN DE COMUNICACIÓN SOCIAL</w:t>
    </w:r>
  </w:p>
  <w:p w:rsidR="008C650E" w:rsidRDefault="008C650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0E" w:rsidRDefault="008C65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2296C"/>
    <w:multiLevelType w:val="hybridMultilevel"/>
    <w:tmpl w:val="396EB69C"/>
    <w:lvl w:ilvl="0" w:tplc="84EE4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50E"/>
    <w:rsid w:val="004505E4"/>
    <w:rsid w:val="008C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5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65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50E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8C6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650E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2017-11-28T19:53:00Z</dcterms:created>
  <dcterms:modified xsi:type="dcterms:W3CDTF">2017-11-28T19:53:00Z</dcterms:modified>
</cp:coreProperties>
</file>